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AA395D" w:rsidRDefault="00011212">
            <w:pPr>
              <w:jc w:val="both"/>
              <w:rPr>
                <w:rFonts w:ascii="Arial" w:hAnsi="Arial"/>
                <w:b/>
                <w:bCs/>
                <w:sz w:val="26"/>
                <w:szCs w:val="26"/>
              </w:rPr>
            </w:pPr>
            <w:r w:rsidRPr="00AA395D">
              <w:rPr>
                <w:rFonts w:ascii="Arial" w:hAnsi="Arial" w:hint="cs"/>
                <w:b/>
                <w:bCs/>
                <w:sz w:val="26"/>
                <w:szCs w:val="26"/>
                <w:rtl/>
              </w:rPr>
              <w:t>ב</w:t>
            </w:r>
            <w:r w:rsidRPr="00AA395D">
              <w:rPr>
                <w:rFonts w:ascii="Arial" w:hAnsi="Arial"/>
                <w:b/>
                <w:bCs/>
                <w:sz w:val="26"/>
                <w:szCs w:val="26"/>
                <w:rtl/>
              </w:rPr>
              <w:t xml:space="preserve">פני </w:t>
            </w:r>
          </w:p>
        </w:tc>
        <w:tc>
          <w:tcPr>
            <w:tcW w:w="8077" w:type="dxa"/>
            <w:gridSpan w:val="2"/>
          </w:tcPr>
          <w:p w:rsidR="002914D6" w:rsidRPr="00AA395D" w:rsidRDefault="00011212">
            <w:pPr>
              <w:rPr>
                <w:rFonts w:ascii="Arial" w:hAnsi="Arial"/>
                <w:b/>
                <w:bCs/>
                <w:sz w:val="26"/>
                <w:szCs w:val="26"/>
                <w:rtl/>
              </w:rPr>
            </w:pPr>
            <w:r w:rsidRPr="00AA395D">
              <w:rPr>
                <w:rFonts w:ascii="Arial" w:hAnsi="Arial" w:hint="cs"/>
                <w:b/>
                <w:bCs/>
                <w:sz w:val="26"/>
                <w:szCs w:val="26"/>
                <w:rtl/>
              </w:rPr>
              <w:t>כב' ה</w:t>
            </w:r>
            <w:sdt>
              <w:sdtPr>
                <w:rPr>
                  <w:sz w:val="26"/>
                  <w:szCs w:val="26"/>
                  <w:rtl/>
                </w:rPr>
                <w:alias w:val="1574"/>
                <w:tag w:val="1574"/>
                <w:id w:val="874660890"/>
                <w:text w:multiLine="1"/>
              </w:sdtPr>
              <w:sdtEndPr/>
              <w:sdtContent>
                <w:r w:rsidRPr="00AA395D">
                  <w:rPr>
                    <w:rFonts w:ascii="Arial" w:hAnsi="Arial"/>
                    <w:b/>
                    <w:bCs/>
                    <w:sz w:val="26"/>
                    <w:szCs w:val="26"/>
                    <w:rtl/>
                  </w:rPr>
                  <w:t>שופטת</w:t>
                </w:r>
              </w:sdtContent>
            </w:sdt>
            <w:r w:rsidRPr="00AA395D">
              <w:rPr>
                <w:rFonts w:ascii="Arial" w:hAnsi="Arial" w:hint="cs"/>
                <w:b/>
                <w:bCs/>
                <w:sz w:val="26"/>
                <w:szCs w:val="26"/>
                <w:rtl/>
              </w:rPr>
              <w:t xml:space="preserve">  </w:t>
            </w:r>
            <w:sdt>
              <w:sdtPr>
                <w:rPr>
                  <w:sz w:val="26"/>
                  <w:szCs w:val="26"/>
                  <w:rtl/>
                </w:rPr>
                <w:alias w:val="1573"/>
                <w:tag w:val="1573"/>
                <w:id w:val="-188843600"/>
                <w:text w:multiLine="1"/>
              </w:sdtPr>
              <w:sdtEndPr/>
              <w:sdtContent>
                <w:r w:rsidRPr="00AA395D">
                  <w:rPr>
                    <w:rFonts w:ascii="Arial" w:hAnsi="Arial"/>
                    <w:b/>
                    <w:bCs/>
                    <w:sz w:val="26"/>
                    <w:szCs w:val="26"/>
                    <w:rtl/>
                  </w:rPr>
                  <w:t>תמר סנונית פורר</w:t>
                </w:r>
              </w:sdtContent>
            </w:sdt>
          </w:p>
          <w:p w:rsidR="002914D6" w:rsidRPr="00AA395D" w:rsidRDefault="002914D6">
            <w:pPr>
              <w:rPr>
                <w:rFonts w:ascii="Arial" w:hAnsi="Arial" w:cs="FrankRuehl"/>
                <w:sz w:val="26"/>
                <w:szCs w:val="26"/>
                <w:highlight w:val="yellow"/>
              </w:rPr>
            </w:pPr>
          </w:p>
        </w:tc>
      </w:tr>
      <w:tr w:rsidR="002914D6">
        <w:trPr>
          <w:jc w:val="center"/>
        </w:trPr>
        <w:tc>
          <w:tcPr>
            <w:tcW w:w="3249" w:type="dxa"/>
            <w:gridSpan w:val="2"/>
          </w:tcPr>
          <w:p w:rsidR="002914D6" w:rsidRPr="00AA395D" w:rsidRDefault="00AA395D">
            <w:pPr>
              <w:bidi w:val="0"/>
              <w:jc w:val="right"/>
              <w:rPr>
                <w:rFonts w:ascii="Arial" w:hAnsi="Arial"/>
                <w:b/>
                <w:bCs/>
                <w:noProof w:val="0"/>
                <w:sz w:val="26"/>
                <w:szCs w:val="26"/>
                <w:rtl/>
              </w:rPr>
            </w:pPr>
            <w:r w:rsidRPr="00AA395D">
              <w:rPr>
                <w:rFonts w:ascii="Arial" w:hAnsi="Arial" w:hint="cs"/>
                <w:b/>
                <w:bCs/>
                <w:noProof w:val="0"/>
                <w:sz w:val="26"/>
                <w:szCs w:val="26"/>
                <w:u w:val="single"/>
                <w:rtl/>
              </w:rPr>
              <w:t>בעניין</w:t>
            </w:r>
            <w:r w:rsidRPr="00AA395D">
              <w:rPr>
                <w:rFonts w:ascii="Arial" w:hAnsi="Arial" w:hint="cs"/>
                <w:b/>
                <w:bCs/>
                <w:noProof w:val="0"/>
                <w:sz w:val="26"/>
                <w:szCs w:val="26"/>
                <w:rtl/>
              </w:rPr>
              <w:t>:</w:t>
            </w:r>
          </w:p>
          <w:p w:rsidR="00AA395D" w:rsidRPr="00AA395D" w:rsidRDefault="00AA395D" w:rsidP="00AA395D">
            <w:pPr>
              <w:bidi w:val="0"/>
              <w:jc w:val="right"/>
              <w:rPr>
                <w:rFonts w:ascii="Arial" w:hAnsi="Arial"/>
                <w:b/>
                <w:bCs/>
                <w:noProof w:val="0"/>
                <w:sz w:val="26"/>
                <w:szCs w:val="26"/>
                <w:rtl/>
              </w:rPr>
            </w:pPr>
          </w:p>
          <w:p w:rsidR="00C623C4" w:rsidRPr="00AA395D" w:rsidRDefault="00AA395D" w:rsidP="00AA395D">
            <w:pPr>
              <w:bidi w:val="0"/>
              <w:jc w:val="right"/>
              <w:rPr>
                <w:rFonts w:ascii="Arial" w:hAnsi="Arial"/>
                <w:b/>
                <w:bCs/>
                <w:noProof w:val="0"/>
                <w:sz w:val="26"/>
                <w:szCs w:val="26"/>
                <w:rtl/>
              </w:rPr>
            </w:pPr>
            <w:r w:rsidRPr="00AA395D">
              <w:rPr>
                <w:rFonts w:ascii="Arial" w:hAnsi="Arial" w:hint="cs"/>
                <w:b/>
                <w:bCs/>
                <w:noProof w:val="0"/>
                <w:sz w:val="26"/>
                <w:szCs w:val="26"/>
                <w:u w:val="single"/>
                <w:rtl/>
              </w:rPr>
              <w:t>המבקשת</w:t>
            </w:r>
            <w:r w:rsidR="0000700F">
              <w:rPr>
                <w:rFonts w:ascii="Arial" w:hAnsi="Arial" w:hint="cs"/>
                <w:b/>
                <w:bCs/>
                <w:noProof w:val="0"/>
                <w:sz w:val="26"/>
                <w:szCs w:val="26"/>
                <w:u w:val="single"/>
                <w:rtl/>
              </w:rPr>
              <w:t>/ התובעת</w:t>
            </w:r>
            <w:r w:rsidRPr="00AA395D">
              <w:rPr>
                <w:rFonts w:ascii="Arial" w:hAnsi="Arial" w:hint="cs"/>
                <w:b/>
                <w:bCs/>
                <w:noProof w:val="0"/>
                <w:sz w:val="26"/>
                <w:szCs w:val="26"/>
                <w:rtl/>
              </w:rPr>
              <w:t>:</w:t>
            </w:r>
          </w:p>
        </w:tc>
        <w:tc>
          <w:tcPr>
            <w:tcW w:w="5571" w:type="dxa"/>
          </w:tcPr>
          <w:p w:rsidR="00AA395D" w:rsidRPr="00AA395D" w:rsidRDefault="00AA395D" w:rsidP="003B6D3D">
            <w:pPr>
              <w:rPr>
                <w:rFonts w:ascii="Arial" w:hAnsi="Arial"/>
                <w:b/>
                <w:bCs/>
                <w:noProof w:val="0"/>
                <w:sz w:val="26"/>
                <w:szCs w:val="26"/>
              </w:rPr>
            </w:pPr>
            <w:r w:rsidRPr="00AA395D">
              <w:rPr>
                <w:rFonts w:ascii="Arial" w:hAnsi="Arial"/>
                <w:b/>
                <w:bCs/>
                <w:noProof w:val="0"/>
                <w:sz w:val="26"/>
                <w:szCs w:val="26"/>
                <w:rtl/>
              </w:rPr>
              <w:t>(המנוח)</w:t>
            </w:r>
            <w:r w:rsidRPr="00AA395D">
              <w:rPr>
                <w:rFonts w:ascii="Arial" w:hAnsi="Arial" w:hint="cs"/>
                <w:b/>
                <w:bCs/>
                <w:noProof w:val="0"/>
                <w:sz w:val="26"/>
                <w:szCs w:val="26"/>
                <w:rtl/>
              </w:rPr>
              <w:t xml:space="preserve"> </w:t>
            </w:r>
            <w:r w:rsidRPr="00AA395D">
              <w:rPr>
                <w:rFonts w:ascii="Arial" w:hAnsi="Arial"/>
                <w:b/>
                <w:bCs/>
                <w:noProof w:val="0"/>
                <w:sz w:val="26"/>
                <w:szCs w:val="26"/>
                <w:rtl/>
              </w:rPr>
              <w:t>ת"ז</w:t>
            </w:r>
            <w:r w:rsidRPr="00AA395D">
              <w:rPr>
                <w:rFonts w:ascii="Arial" w:hAnsi="Arial" w:hint="cs"/>
                <w:b/>
                <w:bCs/>
                <w:noProof w:val="0"/>
                <w:sz w:val="26"/>
                <w:szCs w:val="26"/>
                <w:rtl/>
              </w:rPr>
              <w:t xml:space="preserve"> </w:t>
            </w:r>
          </w:p>
          <w:p w:rsidR="00C336D5" w:rsidRDefault="00C336D5" w:rsidP="0074717B">
            <w:pPr>
              <w:rPr>
                <w:rFonts w:ascii="Arial" w:hAnsi="Arial"/>
                <w:b/>
                <w:bCs/>
                <w:noProof w:val="0"/>
                <w:sz w:val="26"/>
                <w:szCs w:val="26"/>
                <w:rtl/>
              </w:rPr>
            </w:pPr>
          </w:p>
          <w:p w:rsidR="00AA395D" w:rsidRPr="00AA395D" w:rsidRDefault="00F617BB" w:rsidP="0074717B">
            <w:pPr>
              <w:rPr>
                <w:rFonts w:ascii="Arial" w:hAnsi="Arial"/>
                <w:b/>
                <w:bCs/>
                <w:noProof w:val="0"/>
                <w:sz w:val="26"/>
                <w:szCs w:val="26"/>
                <w:rtl/>
              </w:rPr>
            </w:pPr>
            <w:r>
              <w:rPr>
                <w:rFonts w:ascii="Arial" w:hAnsi="Arial" w:hint="cs"/>
                <w:b/>
                <w:bCs/>
                <w:noProof w:val="0"/>
                <w:sz w:val="26"/>
                <w:szCs w:val="26"/>
                <w:rtl/>
              </w:rPr>
              <w:t>פלונית</w:t>
            </w:r>
            <w:r w:rsidR="00AA395D" w:rsidRPr="00AA395D">
              <w:rPr>
                <w:rFonts w:ascii="Arial" w:hAnsi="Arial" w:hint="cs"/>
                <w:b/>
                <w:bCs/>
                <w:noProof w:val="0"/>
                <w:sz w:val="26"/>
                <w:szCs w:val="26"/>
                <w:rtl/>
              </w:rPr>
              <w:t xml:space="preserve"> </w:t>
            </w:r>
            <w:r w:rsidR="00AA395D" w:rsidRPr="00AA395D">
              <w:rPr>
                <w:rFonts w:ascii="Arial" w:hAnsi="Arial"/>
                <w:b/>
                <w:bCs/>
                <w:noProof w:val="0"/>
                <w:sz w:val="26"/>
                <w:szCs w:val="26"/>
                <w:rtl/>
              </w:rPr>
              <w:t>ת"ז</w:t>
            </w:r>
            <w:r w:rsidR="00AA395D" w:rsidRPr="00AA395D">
              <w:rPr>
                <w:rFonts w:ascii="Arial" w:hAnsi="Arial" w:hint="cs"/>
                <w:b/>
                <w:bCs/>
                <w:noProof w:val="0"/>
                <w:sz w:val="26"/>
                <w:szCs w:val="26"/>
                <w:rtl/>
              </w:rPr>
              <w:t xml:space="preserve"> </w:t>
            </w:r>
          </w:p>
          <w:p w:rsidR="00AA395D" w:rsidRPr="00AA395D" w:rsidRDefault="00AA395D" w:rsidP="00AA395D">
            <w:pPr>
              <w:rPr>
                <w:b/>
                <w:bCs/>
                <w:noProof w:val="0"/>
                <w:sz w:val="26"/>
                <w:szCs w:val="26"/>
                <w:rtl/>
              </w:rPr>
            </w:pPr>
            <w:r w:rsidRPr="00AA395D">
              <w:rPr>
                <w:rFonts w:hint="cs"/>
                <w:b/>
                <w:bCs/>
                <w:noProof w:val="0"/>
                <w:sz w:val="26"/>
                <w:szCs w:val="26"/>
                <w:rtl/>
              </w:rPr>
              <w:t>ע"י ב"כ עו"ד צפת</w:t>
            </w:r>
          </w:p>
          <w:p w:rsidR="002914D6" w:rsidRPr="00AA395D" w:rsidRDefault="002914D6">
            <w:pPr>
              <w:rPr>
                <w:b/>
                <w:bCs/>
                <w:noProof w:val="0"/>
                <w:sz w:val="26"/>
                <w:szCs w:val="26"/>
              </w:rPr>
            </w:pPr>
          </w:p>
        </w:tc>
      </w:tr>
      <w:tr w:rsidR="002914D6">
        <w:trPr>
          <w:jc w:val="center"/>
        </w:trPr>
        <w:tc>
          <w:tcPr>
            <w:tcW w:w="8820" w:type="dxa"/>
            <w:gridSpan w:val="3"/>
          </w:tcPr>
          <w:p w:rsidR="002914D6" w:rsidRPr="00AA395D" w:rsidRDefault="002914D6">
            <w:pPr>
              <w:rPr>
                <w:rFonts w:ascii="Arial" w:hAnsi="Arial"/>
                <w:b/>
                <w:bCs/>
                <w:noProof w:val="0"/>
                <w:sz w:val="26"/>
                <w:szCs w:val="26"/>
                <w:rtl/>
              </w:rPr>
            </w:pPr>
          </w:p>
          <w:p w:rsidR="002914D6" w:rsidRPr="00AA395D" w:rsidRDefault="00011212">
            <w:pPr>
              <w:jc w:val="center"/>
              <w:rPr>
                <w:rFonts w:ascii="Arial" w:hAnsi="Arial"/>
                <w:b/>
                <w:bCs/>
                <w:noProof w:val="0"/>
                <w:sz w:val="26"/>
                <w:szCs w:val="26"/>
                <w:rtl/>
              </w:rPr>
            </w:pPr>
            <w:r w:rsidRPr="00AA395D">
              <w:rPr>
                <w:rFonts w:ascii="Arial" w:hAnsi="Arial"/>
                <w:b/>
                <w:bCs/>
                <w:noProof w:val="0"/>
                <w:sz w:val="26"/>
                <w:szCs w:val="26"/>
                <w:rtl/>
              </w:rPr>
              <w:t>נגד</w:t>
            </w:r>
          </w:p>
          <w:p w:rsidR="002914D6" w:rsidRPr="00AA395D" w:rsidRDefault="002914D6">
            <w:pPr>
              <w:rPr>
                <w:rFonts w:ascii="Arial" w:hAnsi="Arial"/>
                <w:b/>
                <w:bCs/>
                <w:noProof w:val="0"/>
                <w:sz w:val="26"/>
                <w:szCs w:val="26"/>
              </w:rPr>
            </w:pPr>
          </w:p>
        </w:tc>
      </w:tr>
      <w:tr w:rsidR="002914D6">
        <w:trPr>
          <w:jc w:val="center"/>
        </w:trPr>
        <w:tc>
          <w:tcPr>
            <w:tcW w:w="3249" w:type="dxa"/>
            <w:gridSpan w:val="2"/>
          </w:tcPr>
          <w:p w:rsidR="002914D6" w:rsidRPr="00AA395D" w:rsidRDefault="002914D6">
            <w:pPr>
              <w:rPr>
                <w:rFonts w:ascii="Arial" w:hAnsi="Arial"/>
                <w:b/>
                <w:bCs/>
                <w:noProof w:val="0"/>
                <w:sz w:val="26"/>
                <w:szCs w:val="26"/>
                <w:rtl/>
              </w:rPr>
            </w:pPr>
          </w:p>
          <w:p w:rsidR="002914D6" w:rsidRPr="00AA395D" w:rsidRDefault="00AA395D" w:rsidP="00AA395D">
            <w:pPr>
              <w:rPr>
                <w:rFonts w:ascii="Arial" w:hAnsi="Arial"/>
                <w:b/>
                <w:bCs/>
                <w:noProof w:val="0"/>
                <w:sz w:val="26"/>
                <w:szCs w:val="26"/>
              </w:rPr>
            </w:pPr>
            <w:r w:rsidRPr="00AA395D">
              <w:rPr>
                <w:rFonts w:ascii="Arial" w:hAnsi="Arial" w:hint="cs"/>
                <w:b/>
                <w:bCs/>
                <w:noProof w:val="0"/>
                <w:sz w:val="26"/>
                <w:szCs w:val="26"/>
                <w:u w:val="single"/>
                <w:rtl/>
              </w:rPr>
              <w:t>המתנגדים</w:t>
            </w:r>
            <w:r w:rsidR="00677AA0">
              <w:rPr>
                <w:rFonts w:ascii="Arial" w:hAnsi="Arial" w:hint="cs"/>
                <w:b/>
                <w:bCs/>
                <w:noProof w:val="0"/>
                <w:sz w:val="26"/>
                <w:szCs w:val="26"/>
                <w:u w:val="single"/>
                <w:rtl/>
              </w:rPr>
              <w:t>/ הנתבעים</w:t>
            </w:r>
            <w:r w:rsidRPr="00AA395D">
              <w:rPr>
                <w:rFonts w:ascii="Arial" w:hAnsi="Arial" w:hint="cs"/>
                <w:b/>
                <w:bCs/>
                <w:noProof w:val="0"/>
                <w:sz w:val="26"/>
                <w:szCs w:val="26"/>
                <w:rtl/>
              </w:rPr>
              <w:t>:</w:t>
            </w:r>
          </w:p>
        </w:tc>
        <w:tc>
          <w:tcPr>
            <w:tcW w:w="5571" w:type="dxa"/>
          </w:tcPr>
          <w:p w:rsidR="002914D6" w:rsidRPr="00AA395D" w:rsidRDefault="002914D6">
            <w:pPr>
              <w:rPr>
                <w:rFonts w:ascii="Arial" w:hAnsi="Arial"/>
                <w:b/>
                <w:bCs/>
                <w:noProof w:val="0"/>
                <w:sz w:val="26"/>
                <w:szCs w:val="26"/>
                <w:rtl/>
              </w:rPr>
            </w:pPr>
          </w:p>
          <w:p w:rsidR="00AA395D" w:rsidRPr="00AA395D" w:rsidRDefault="00AA395D" w:rsidP="0074717B">
            <w:pPr>
              <w:rPr>
                <w:b/>
                <w:bCs/>
                <w:noProof w:val="0"/>
                <w:sz w:val="26"/>
                <w:szCs w:val="26"/>
              </w:rPr>
            </w:pPr>
            <w:r w:rsidRPr="00AA395D">
              <w:rPr>
                <w:rFonts w:ascii="Arial" w:hAnsi="Arial" w:hint="cs"/>
                <w:b/>
                <w:bCs/>
                <w:noProof w:val="0"/>
                <w:sz w:val="26"/>
                <w:szCs w:val="26"/>
                <w:rtl/>
              </w:rPr>
              <w:t xml:space="preserve">1. </w:t>
            </w:r>
            <w:r w:rsidR="00F617BB">
              <w:rPr>
                <w:rFonts w:ascii="Arial" w:hAnsi="Arial" w:hint="cs"/>
                <w:b/>
                <w:bCs/>
                <w:noProof w:val="0"/>
                <w:sz w:val="26"/>
                <w:szCs w:val="26"/>
                <w:rtl/>
              </w:rPr>
              <w:t>אלמוני</w:t>
            </w:r>
            <w:r w:rsidR="003B6D3D" w:rsidRPr="00AA395D">
              <w:rPr>
                <w:rFonts w:ascii="Arial" w:hAnsi="Arial"/>
                <w:b/>
                <w:bCs/>
                <w:noProof w:val="0"/>
                <w:sz w:val="26"/>
                <w:szCs w:val="26"/>
                <w:rtl/>
              </w:rPr>
              <w:t xml:space="preserve"> </w:t>
            </w:r>
            <w:r w:rsidRPr="00AA395D">
              <w:rPr>
                <w:rFonts w:ascii="Arial" w:hAnsi="Arial"/>
                <w:b/>
                <w:bCs/>
                <w:noProof w:val="0"/>
                <w:sz w:val="26"/>
                <w:szCs w:val="26"/>
                <w:rtl/>
              </w:rPr>
              <w:t>ת"ז</w:t>
            </w:r>
            <w:r w:rsidRPr="00AA395D">
              <w:rPr>
                <w:rFonts w:ascii="Arial" w:hAnsi="Arial" w:hint="cs"/>
                <w:b/>
                <w:bCs/>
                <w:noProof w:val="0"/>
                <w:sz w:val="26"/>
                <w:szCs w:val="26"/>
                <w:rtl/>
              </w:rPr>
              <w:t xml:space="preserve"> </w:t>
            </w:r>
          </w:p>
          <w:p w:rsidR="002914D6" w:rsidRPr="00AA395D" w:rsidRDefault="00AA395D" w:rsidP="0074717B">
            <w:pPr>
              <w:rPr>
                <w:b/>
                <w:bCs/>
                <w:noProof w:val="0"/>
                <w:sz w:val="26"/>
                <w:szCs w:val="26"/>
                <w:rtl/>
              </w:rPr>
            </w:pPr>
            <w:r w:rsidRPr="00AA395D">
              <w:rPr>
                <w:rFonts w:ascii="Arial" w:hAnsi="Arial"/>
                <w:b/>
                <w:bCs/>
                <w:noProof w:val="0"/>
                <w:sz w:val="26"/>
                <w:szCs w:val="26"/>
                <w:rtl/>
              </w:rPr>
              <w:t>2</w:t>
            </w:r>
            <w:r w:rsidRPr="00AA395D">
              <w:rPr>
                <w:b/>
                <w:bCs/>
                <w:noProof w:val="0"/>
                <w:sz w:val="26"/>
                <w:szCs w:val="26"/>
                <w:rtl/>
              </w:rPr>
              <w:t xml:space="preserve">. </w:t>
            </w:r>
            <w:r w:rsidR="00F617BB">
              <w:rPr>
                <w:rFonts w:ascii="Arial" w:hAnsi="Arial" w:hint="cs"/>
                <w:b/>
                <w:bCs/>
                <w:noProof w:val="0"/>
                <w:sz w:val="26"/>
                <w:szCs w:val="26"/>
                <w:rtl/>
              </w:rPr>
              <w:t>אלמונית</w:t>
            </w:r>
            <w:r w:rsidRPr="00AA395D">
              <w:rPr>
                <w:rFonts w:ascii="Arial" w:hAnsi="Arial" w:hint="cs"/>
                <w:b/>
                <w:bCs/>
                <w:noProof w:val="0"/>
                <w:sz w:val="26"/>
                <w:szCs w:val="26"/>
                <w:rtl/>
              </w:rPr>
              <w:t xml:space="preserve"> </w:t>
            </w:r>
            <w:r w:rsidRPr="00AA395D">
              <w:rPr>
                <w:rFonts w:ascii="Arial" w:hAnsi="Arial"/>
                <w:b/>
                <w:bCs/>
                <w:noProof w:val="0"/>
                <w:sz w:val="26"/>
                <w:szCs w:val="26"/>
                <w:rtl/>
              </w:rPr>
              <w:t>ת"ז</w:t>
            </w:r>
            <w:r w:rsidRPr="00AA395D">
              <w:rPr>
                <w:rFonts w:ascii="Arial" w:hAnsi="Arial" w:hint="cs"/>
                <w:b/>
                <w:bCs/>
                <w:noProof w:val="0"/>
                <w:sz w:val="26"/>
                <w:szCs w:val="26"/>
                <w:rtl/>
              </w:rPr>
              <w:t xml:space="preserve"> </w:t>
            </w:r>
          </w:p>
          <w:p w:rsidR="002914D6" w:rsidRPr="00AA395D" w:rsidRDefault="00AA395D" w:rsidP="00AA395D">
            <w:pPr>
              <w:rPr>
                <w:b/>
                <w:bCs/>
                <w:noProof w:val="0"/>
                <w:sz w:val="26"/>
                <w:szCs w:val="26"/>
                <w:rtl/>
              </w:rPr>
            </w:pPr>
            <w:r w:rsidRPr="00AA395D">
              <w:rPr>
                <w:rFonts w:ascii="Arial" w:hAnsi="Arial" w:hint="cs"/>
                <w:b/>
                <w:bCs/>
                <w:noProof w:val="0"/>
                <w:sz w:val="26"/>
                <w:szCs w:val="26"/>
                <w:rtl/>
              </w:rPr>
              <w:t>ע"י ב"כ עו"ד ד"ר מובשוביץ</w:t>
            </w:r>
            <w:r w:rsidR="00011212" w:rsidRPr="00AA395D">
              <w:rPr>
                <w:rFonts w:ascii="Arial" w:hAnsi="Arial"/>
                <w:b/>
                <w:bCs/>
                <w:noProof w:val="0"/>
                <w:sz w:val="26"/>
                <w:szCs w:val="26"/>
                <w:rtl/>
              </w:rPr>
              <w:t xml:space="preserve">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AA395D" w:rsidRDefault="00AA395D" w:rsidP="00AA395D">
      <w:pPr>
        <w:rPr>
          <w:rtl/>
        </w:rPr>
      </w:pPr>
    </w:p>
    <w:p w:rsidR="00AA395D" w:rsidRDefault="00AA395D" w:rsidP="00AA395D">
      <w:pPr>
        <w:pStyle w:val="ac"/>
        <w:numPr>
          <w:ilvl w:val="0"/>
          <w:numId w:val="1"/>
        </w:numPr>
        <w:spacing w:line="360" w:lineRule="auto"/>
        <w:jc w:val="both"/>
        <w:rPr>
          <w:rFonts w:ascii="Arial" w:hAnsi="Arial"/>
          <w:noProof w:val="0"/>
          <w:rtl/>
        </w:rPr>
      </w:pPr>
      <w:r>
        <w:rPr>
          <w:rFonts w:ascii="Arial" w:hAnsi="Arial"/>
          <w:noProof w:val="0"/>
          <w:rtl/>
        </w:rPr>
        <w:t>בהמשך  לדיון שהתקיים בפני ביום 13.</w:t>
      </w:r>
      <w:r>
        <w:rPr>
          <w:rFonts w:ascii="Arial" w:hAnsi="Arial" w:hint="cs"/>
          <w:noProof w:val="0"/>
          <w:rtl/>
        </w:rPr>
        <w:t>4</w:t>
      </w:r>
      <w:r>
        <w:rPr>
          <w:rFonts w:ascii="Arial" w:hAnsi="Arial"/>
          <w:noProof w:val="0"/>
          <w:rtl/>
        </w:rPr>
        <w:t xml:space="preserve">.22 במעמד הצדדים, ניתנת החלטה כעת לגבי שני ההליכים שבכותרת. </w:t>
      </w:r>
    </w:p>
    <w:p w:rsidR="00AA395D" w:rsidRDefault="00AA395D" w:rsidP="00AA395D">
      <w:pPr>
        <w:pStyle w:val="ac"/>
        <w:spacing w:line="360" w:lineRule="auto"/>
        <w:ind w:left="567"/>
        <w:jc w:val="both"/>
        <w:rPr>
          <w:rFonts w:ascii="Arial" w:hAnsi="Arial"/>
          <w:noProof w:val="0"/>
        </w:rPr>
      </w:pPr>
    </w:p>
    <w:p w:rsidR="00AA395D" w:rsidRDefault="00AA395D" w:rsidP="003B6D3D">
      <w:pPr>
        <w:pStyle w:val="ac"/>
        <w:numPr>
          <w:ilvl w:val="0"/>
          <w:numId w:val="1"/>
        </w:numPr>
        <w:spacing w:line="360" w:lineRule="auto"/>
        <w:jc w:val="both"/>
        <w:rPr>
          <w:rFonts w:ascii="Arial" w:hAnsi="Arial"/>
          <w:noProof w:val="0"/>
        </w:rPr>
      </w:pPr>
      <w:r>
        <w:rPr>
          <w:rFonts w:ascii="Arial" w:hAnsi="Arial"/>
          <w:noProof w:val="0"/>
          <w:rtl/>
        </w:rPr>
        <w:t xml:space="preserve">עסקינן בבקשת </w:t>
      </w:r>
      <w:r>
        <w:rPr>
          <w:rFonts w:ascii="Arial" w:hAnsi="Arial" w:hint="cs"/>
          <w:noProof w:val="0"/>
          <w:rtl/>
        </w:rPr>
        <w:t>המבקשת</w:t>
      </w:r>
      <w:r>
        <w:rPr>
          <w:rFonts w:ascii="Arial" w:hAnsi="Arial"/>
          <w:noProof w:val="0"/>
          <w:rtl/>
        </w:rPr>
        <w:t xml:space="preserve"> לקיום צוואת בעלה המנוח, </w:t>
      </w:r>
      <w:r w:rsidR="003B6D3D">
        <w:rPr>
          <w:rFonts w:ascii="Arial" w:hAnsi="Arial" w:hint="cs"/>
          <w:noProof w:val="0"/>
          <w:rtl/>
        </w:rPr>
        <w:t>פלוני</w:t>
      </w:r>
      <w:r>
        <w:rPr>
          <w:rFonts w:ascii="Arial" w:hAnsi="Arial"/>
          <w:noProof w:val="0"/>
          <w:rtl/>
        </w:rPr>
        <w:t>, מיום 9.11.16, שהלך לבית עולמו ביום 21 (להלן: "</w:t>
      </w:r>
      <w:r>
        <w:rPr>
          <w:rFonts w:ascii="Arial" w:hAnsi="Arial"/>
          <w:b/>
          <w:bCs/>
          <w:noProof w:val="0"/>
          <w:rtl/>
        </w:rPr>
        <w:t>המנוח</w:t>
      </w:r>
      <w:r>
        <w:rPr>
          <w:rFonts w:ascii="Arial" w:hAnsi="Arial"/>
          <w:noProof w:val="0"/>
          <w:rtl/>
        </w:rPr>
        <w:t>").</w:t>
      </w:r>
    </w:p>
    <w:p w:rsidR="00AA395D" w:rsidRDefault="00AA395D" w:rsidP="00AA395D">
      <w:pPr>
        <w:pStyle w:val="ac"/>
        <w:rPr>
          <w:rFonts w:ascii="Arial" w:hAnsi="Arial"/>
          <w:noProof w:val="0"/>
        </w:rPr>
      </w:pPr>
    </w:p>
    <w:p w:rsidR="00AA395D" w:rsidRDefault="00AA395D" w:rsidP="00D71794">
      <w:pPr>
        <w:pStyle w:val="ac"/>
        <w:numPr>
          <w:ilvl w:val="0"/>
          <w:numId w:val="1"/>
        </w:numPr>
        <w:spacing w:line="360" w:lineRule="auto"/>
        <w:jc w:val="both"/>
        <w:rPr>
          <w:rFonts w:ascii="Arial" w:hAnsi="Arial"/>
          <w:noProof w:val="0"/>
          <w:rtl/>
        </w:rPr>
      </w:pPr>
      <w:r>
        <w:rPr>
          <w:rFonts w:ascii="Arial" w:hAnsi="Arial" w:hint="cs"/>
          <w:noProof w:val="0"/>
          <w:rtl/>
        </w:rPr>
        <w:t>המתנגדים</w:t>
      </w:r>
      <w:r>
        <w:rPr>
          <w:rFonts w:ascii="Arial" w:hAnsi="Arial"/>
          <w:noProof w:val="0"/>
          <w:rtl/>
        </w:rPr>
        <w:t xml:space="preserve"> מתנגדים לקיום צוואת המנוח בשני נימוקים עיקריים: האחת הצוואה אינה מכילה את כל הוראות המנוח ויש להורות על השלמת החסר</w:t>
      </w:r>
      <w:r w:rsidR="00D71794">
        <w:rPr>
          <w:rFonts w:ascii="Arial" w:hAnsi="Arial" w:hint="cs"/>
          <w:noProof w:val="0"/>
          <w:rtl/>
        </w:rPr>
        <w:t>,</w:t>
      </w:r>
      <w:r>
        <w:rPr>
          <w:rFonts w:ascii="Arial" w:hAnsi="Arial"/>
          <w:noProof w:val="0"/>
          <w:rtl/>
        </w:rPr>
        <w:t xml:space="preserve"> והשני השפעה בלתי הוגנת מצד </w:t>
      </w:r>
      <w:r w:rsidR="00D71794">
        <w:rPr>
          <w:rFonts w:ascii="Arial" w:hAnsi="Arial" w:hint="cs"/>
          <w:noProof w:val="0"/>
          <w:rtl/>
        </w:rPr>
        <w:t>המבקשת</w:t>
      </w:r>
      <w:r>
        <w:rPr>
          <w:rFonts w:ascii="Arial" w:hAnsi="Arial"/>
          <w:noProof w:val="0"/>
          <w:rtl/>
        </w:rPr>
        <w:t xml:space="preserve"> כלפי  המנוח.</w:t>
      </w:r>
    </w:p>
    <w:p w:rsidR="00AA395D" w:rsidRDefault="00AA395D" w:rsidP="00AA395D">
      <w:pPr>
        <w:pStyle w:val="ac"/>
        <w:rPr>
          <w:rFonts w:ascii="Arial" w:hAnsi="Arial"/>
          <w:noProof w:val="0"/>
        </w:rPr>
      </w:pPr>
    </w:p>
    <w:p w:rsidR="00AA395D" w:rsidRDefault="00AA395D" w:rsidP="00D71794">
      <w:pPr>
        <w:pStyle w:val="ac"/>
        <w:numPr>
          <w:ilvl w:val="0"/>
          <w:numId w:val="1"/>
        </w:numPr>
        <w:spacing w:line="360" w:lineRule="auto"/>
        <w:jc w:val="both"/>
        <w:rPr>
          <w:rFonts w:ascii="Arial" w:hAnsi="Arial"/>
          <w:noProof w:val="0"/>
          <w:rtl/>
        </w:rPr>
      </w:pPr>
      <w:r>
        <w:rPr>
          <w:rFonts w:ascii="Arial" w:hAnsi="Arial"/>
          <w:noProof w:val="0"/>
          <w:rtl/>
        </w:rPr>
        <w:t xml:space="preserve">במעמד הדיון ציין ב"כ התובעת כי ב"כ </w:t>
      </w:r>
      <w:r w:rsidR="00D71794">
        <w:rPr>
          <w:rFonts w:ascii="Arial" w:hAnsi="Arial" w:hint="cs"/>
          <w:noProof w:val="0"/>
          <w:rtl/>
        </w:rPr>
        <w:t>המתנגדים</w:t>
      </w:r>
      <w:r>
        <w:rPr>
          <w:rFonts w:ascii="Arial" w:hAnsi="Arial"/>
          <w:noProof w:val="0"/>
          <w:rtl/>
        </w:rPr>
        <w:t xml:space="preserve"> הגיש בקשה לקיום צוואת המנוח משנת 2015. </w:t>
      </w:r>
      <w:r w:rsidR="00D71794">
        <w:rPr>
          <w:rFonts w:ascii="Arial" w:hAnsi="Arial" w:hint="cs"/>
          <w:noProof w:val="0"/>
          <w:rtl/>
        </w:rPr>
        <w:t>הבקשה טרם</w:t>
      </w:r>
      <w:r>
        <w:rPr>
          <w:rFonts w:ascii="Arial" w:hAnsi="Arial"/>
          <w:noProof w:val="0"/>
          <w:rtl/>
        </w:rPr>
        <w:t xml:space="preserve"> הועברה מ</w:t>
      </w:r>
      <w:r w:rsidR="00D71794">
        <w:rPr>
          <w:rFonts w:ascii="Arial" w:hAnsi="Arial" w:hint="cs"/>
          <w:noProof w:val="0"/>
          <w:rtl/>
        </w:rPr>
        <w:t>ה</w:t>
      </w:r>
      <w:r>
        <w:rPr>
          <w:rFonts w:ascii="Arial" w:hAnsi="Arial"/>
          <w:noProof w:val="0"/>
          <w:rtl/>
        </w:rPr>
        <w:t xml:space="preserve">רשם לענייני </w:t>
      </w:r>
      <w:r w:rsidR="00D71794">
        <w:rPr>
          <w:rFonts w:ascii="Arial" w:hAnsi="Arial" w:hint="cs"/>
          <w:noProof w:val="0"/>
          <w:rtl/>
        </w:rPr>
        <w:t>ירושה</w:t>
      </w:r>
      <w:r>
        <w:rPr>
          <w:rFonts w:ascii="Arial" w:hAnsi="Arial"/>
          <w:noProof w:val="0"/>
          <w:rtl/>
        </w:rPr>
        <w:t xml:space="preserve">. </w:t>
      </w:r>
    </w:p>
    <w:p w:rsidR="00AA395D" w:rsidRDefault="00AA395D" w:rsidP="00AA395D">
      <w:pPr>
        <w:pStyle w:val="ac"/>
        <w:rPr>
          <w:rFonts w:ascii="Arial" w:hAnsi="Arial"/>
          <w:noProof w:val="0"/>
        </w:rPr>
      </w:pPr>
    </w:p>
    <w:p w:rsidR="00AA395D" w:rsidRPr="00D71794" w:rsidRDefault="00AA395D" w:rsidP="00D71794">
      <w:pPr>
        <w:pStyle w:val="ac"/>
        <w:numPr>
          <w:ilvl w:val="0"/>
          <w:numId w:val="1"/>
        </w:numPr>
        <w:spacing w:line="360" w:lineRule="auto"/>
        <w:jc w:val="both"/>
        <w:rPr>
          <w:rFonts w:ascii="Arial" w:hAnsi="Arial"/>
          <w:b/>
          <w:bCs/>
          <w:noProof w:val="0"/>
          <w:rtl/>
        </w:rPr>
      </w:pPr>
      <w:r w:rsidRPr="00D71794">
        <w:rPr>
          <w:rFonts w:ascii="Arial" w:hAnsi="Arial"/>
          <w:b/>
          <w:bCs/>
          <w:noProof w:val="0"/>
          <w:rtl/>
        </w:rPr>
        <w:t xml:space="preserve">ב"כ </w:t>
      </w:r>
      <w:r w:rsidR="00D71794" w:rsidRPr="00D71794">
        <w:rPr>
          <w:rFonts w:ascii="Arial" w:hAnsi="Arial" w:hint="cs"/>
          <w:b/>
          <w:bCs/>
          <w:noProof w:val="0"/>
          <w:rtl/>
        </w:rPr>
        <w:t>המתנגדים</w:t>
      </w:r>
      <w:r w:rsidRPr="00D71794">
        <w:rPr>
          <w:rFonts w:ascii="Arial" w:hAnsi="Arial"/>
          <w:b/>
          <w:bCs/>
          <w:noProof w:val="0"/>
          <w:rtl/>
        </w:rPr>
        <w:t xml:space="preserve"> ידאג לכך שהרשם לענייני ירושה יעביר את הבקשה לקיום צוואת המנוח משנת 2015 לבית משפט זה על מנת שניתן יהיה לדון בכל ההליכים הקשורים לעיזבון המנוח.</w:t>
      </w:r>
    </w:p>
    <w:p w:rsidR="00AA395D" w:rsidRDefault="00AA395D" w:rsidP="00AA395D">
      <w:pPr>
        <w:pStyle w:val="ac"/>
        <w:rPr>
          <w:rFonts w:ascii="Arial" w:hAnsi="Arial"/>
          <w:noProof w:val="0"/>
          <w:rtl/>
        </w:rPr>
      </w:pPr>
    </w:p>
    <w:p w:rsidR="00D71794" w:rsidRDefault="00D71794" w:rsidP="00AA395D">
      <w:pPr>
        <w:pStyle w:val="ac"/>
        <w:rPr>
          <w:rFonts w:ascii="Arial" w:hAnsi="Arial"/>
          <w:noProof w:val="0"/>
          <w:rtl/>
        </w:rPr>
      </w:pPr>
    </w:p>
    <w:p w:rsidR="00D71794" w:rsidRDefault="00D71794" w:rsidP="00AA395D">
      <w:pPr>
        <w:pStyle w:val="ac"/>
        <w:rPr>
          <w:rFonts w:ascii="Arial" w:hAnsi="Arial"/>
          <w:noProof w:val="0"/>
        </w:rPr>
      </w:pPr>
    </w:p>
    <w:p w:rsidR="00AA395D" w:rsidRPr="007F713D" w:rsidRDefault="00AA395D" w:rsidP="00D71794">
      <w:pPr>
        <w:pStyle w:val="ac"/>
        <w:numPr>
          <w:ilvl w:val="0"/>
          <w:numId w:val="1"/>
        </w:numPr>
        <w:spacing w:line="360" w:lineRule="auto"/>
        <w:jc w:val="both"/>
        <w:rPr>
          <w:rFonts w:ascii="Arial" w:hAnsi="Arial"/>
          <w:noProof w:val="0"/>
          <w:u w:val="single"/>
          <w:rtl/>
        </w:rPr>
      </w:pPr>
      <w:r w:rsidRPr="007F713D">
        <w:rPr>
          <w:rFonts w:ascii="Arial" w:hAnsi="Arial"/>
          <w:noProof w:val="0"/>
          <w:u w:val="single"/>
          <w:rtl/>
        </w:rPr>
        <w:lastRenderedPageBreak/>
        <w:t xml:space="preserve">בדיון שהתקיים נטענו טענות ב"כ הצדדים באשר למספר עניינים </w:t>
      </w:r>
      <w:r w:rsidR="00D71794" w:rsidRPr="007F713D">
        <w:rPr>
          <w:rFonts w:ascii="Arial" w:hAnsi="Arial" w:hint="cs"/>
          <w:noProof w:val="0"/>
          <w:u w:val="single"/>
          <w:rtl/>
        </w:rPr>
        <w:t>שדורשים הכרעה כעת</w:t>
      </w:r>
      <w:r w:rsidRPr="007F713D">
        <w:rPr>
          <w:rFonts w:ascii="Arial" w:hAnsi="Arial"/>
          <w:noProof w:val="0"/>
          <w:u w:val="single"/>
          <w:rtl/>
        </w:rPr>
        <w:t>:</w:t>
      </w:r>
    </w:p>
    <w:p w:rsidR="00AA395D" w:rsidRDefault="00AA395D" w:rsidP="00AA395D">
      <w:pPr>
        <w:pStyle w:val="ac"/>
        <w:numPr>
          <w:ilvl w:val="0"/>
          <w:numId w:val="2"/>
        </w:numPr>
        <w:spacing w:line="360" w:lineRule="auto"/>
        <w:jc w:val="both"/>
        <w:rPr>
          <w:rFonts w:ascii="Arial" w:hAnsi="Arial"/>
          <w:noProof w:val="0"/>
        </w:rPr>
      </w:pPr>
      <w:r>
        <w:rPr>
          <w:rFonts w:ascii="Arial" w:hAnsi="Arial"/>
          <w:noProof w:val="0"/>
          <w:rtl/>
        </w:rPr>
        <w:t>בקשת התובעת לדחיית ההתנגדות, שהגישה המתנגדת 2, על הסף (בקשה מס' 7).</w:t>
      </w:r>
    </w:p>
    <w:p w:rsidR="00AA395D" w:rsidRDefault="00AA395D" w:rsidP="00AA395D">
      <w:pPr>
        <w:pStyle w:val="ac"/>
        <w:numPr>
          <w:ilvl w:val="0"/>
          <w:numId w:val="2"/>
        </w:numPr>
        <w:spacing w:line="360" w:lineRule="auto"/>
        <w:jc w:val="both"/>
        <w:rPr>
          <w:rFonts w:ascii="Arial" w:hAnsi="Arial"/>
          <w:noProof w:val="0"/>
        </w:rPr>
      </w:pPr>
      <w:r>
        <w:rPr>
          <w:rFonts w:ascii="Arial" w:hAnsi="Arial"/>
          <w:noProof w:val="0"/>
          <w:rtl/>
        </w:rPr>
        <w:t>בקש</w:t>
      </w:r>
      <w:r w:rsidR="00D71794">
        <w:rPr>
          <w:rFonts w:ascii="Arial" w:hAnsi="Arial"/>
          <w:noProof w:val="0"/>
          <w:rtl/>
        </w:rPr>
        <w:t>ה למתן צו לגילוי ועיון במסמכים</w:t>
      </w:r>
      <w:r w:rsidR="00D71794">
        <w:rPr>
          <w:rFonts w:ascii="Arial" w:hAnsi="Arial" w:hint="cs"/>
          <w:noProof w:val="0"/>
          <w:rtl/>
        </w:rPr>
        <w:t xml:space="preserve"> בהתאם לתקנה 60 לתקסד"א. </w:t>
      </w:r>
    </w:p>
    <w:p w:rsidR="00D71794" w:rsidRDefault="00D71794" w:rsidP="00AA395D">
      <w:pPr>
        <w:pStyle w:val="ac"/>
        <w:numPr>
          <w:ilvl w:val="0"/>
          <w:numId w:val="2"/>
        </w:numPr>
        <w:spacing w:line="360" w:lineRule="auto"/>
        <w:jc w:val="both"/>
        <w:rPr>
          <w:rFonts w:ascii="Arial" w:hAnsi="Arial"/>
          <w:noProof w:val="0"/>
        </w:rPr>
      </w:pPr>
      <w:r>
        <w:rPr>
          <w:rFonts w:ascii="Arial" w:hAnsi="Arial" w:hint="cs"/>
          <w:noProof w:val="0"/>
          <w:rtl/>
        </w:rPr>
        <w:t>בקשה לגילוי צוואתו של המנוח מיום 6.10.2014.</w:t>
      </w:r>
    </w:p>
    <w:p w:rsidR="00D71794" w:rsidRDefault="00D71794" w:rsidP="00D71794">
      <w:pPr>
        <w:pStyle w:val="ac"/>
        <w:numPr>
          <w:ilvl w:val="0"/>
          <w:numId w:val="2"/>
        </w:numPr>
        <w:spacing w:line="360" w:lineRule="auto"/>
        <w:jc w:val="both"/>
        <w:rPr>
          <w:rFonts w:ascii="Arial" w:hAnsi="Arial"/>
          <w:noProof w:val="0"/>
        </w:rPr>
      </w:pPr>
      <w:r>
        <w:rPr>
          <w:rFonts w:ascii="Arial" w:hAnsi="Arial" w:hint="cs"/>
          <w:noProof w:val="0"/>
          <w:rtl/>
        </w:rPr>
        <w:t>בקשה לגילוי הסכם הממון של המנוח והמבקשת.</w:t>
      </w:r>
    </w:p>
    <w:p w:rsidR="00D71794" w:rsidRDefault="00D71794" w:rsidP="00D71794">
      <w:pPr>
        <w:pStyle w:val="ac"/>
        <w:numPr>
          <w:ilvl w:val="0"/>
          <w:numId w:val="2"/>
        </w:numPr>
        <w:spacing w:line="360" w:lineRule="auto"/>
        <w:jc w:val="both"/>
        <w:rPr>
          <w:rFonts w:ascii="Arial" w:hAnsi="Arial"/>
          <w:noProof w:val="0"/>
        </w:rPr>
      </w:pPr>
      <w:r>
        <w:rPr>
          <w:rFonts w:ascii="Arial" w:hAnsi="Arial" w:hint="cs"/>
          <w:noProof w:val="0"/>
          <w:rtl/>
        </w:rPr>
        <w:t>בקשה לפירוט מועדי יציאות וכניסות לארץ של המבקשת.</w:t>
      </w:r>
    </w:p>
    <w:p w:rsidR="00D71794" w:rsidRDefault="00D71794" w:rsidP="00D71794">
      <w:pPr>
        <w:pStyle w:val="ac"/>
        <w:numPr>
          <w:ilvl w:val="0"/>
          <w:numId w:val="2"/>
        </w:numPr>
        <w:spacing w:line="360" w:lineRule="auto"/>
        <w:jc w:val="both"/>
        <w:rPr>
          <w:rFonts w:ascii="Arial" w:hAnsi="Arial"/>
          <w:noProof w:val="0"/>
        </w:rPr>
      </w:pPr>
      <w:r>
        <w:rPr>
          <w:rFonts w:ascii="Arial" w:hAnsi="Arial"/>
          <w:noProof w:val="0"/>
          <w:rtl/>
        </w:rPr>
        <w:t xml:space="preserve">בקשה למתן צו </w:t>
      </w:r>
      <w:r>
        <w:rPr>
          <w:rFonts w:ascii="Arial" w:hAnsi="Arial" w:hint="cs"/>
          <w:noProof w:val="0"/>
          <w:rtl/>
        </w:rPr>
        <w:t>לגילוי ועיון במסמכים רפואיים של המנוח.</w:t>
      </w:r>
    </w:p>
    <w:p w:rsidR="00D71794" w:rsidRDefault="00D71794" w:rsidP="003B6D3D">
      <w:pPr>
        <w:pStyle w:val="ac"/>
        <w:numPr>
          <w:ilvl w:val="0"/>
          <w:numId w:val="2"/>
        </w:numPr>
        <w:spacing w:line="360" w:lineRule="auto"/>
        <w:jc w:val="both"/>
        <w:rPr>
          <w:rFonts w:ascii="Arial" w:hAnsi="Arial"/>
          <w:noProof w:val="0"/>
        </w:rPr>
      </w:pPr>
      <w:r>
        <w:rPr>
          <w:rFonts w:ascii="Arial" w:hAnsi="Arial" w:hint="cs"/>
          <w:noProof w:val="0"/>
          <w:rtl/>
        </w:rPr>
        <w:t>בקשה למתן צו לגילוי ועיון במסמכים אצל עו"ד.</w:t>
      </w:r>
    </w:p>
    <w:p w:rsidR="00D71794" w:rsidRPr="00D71794" w:rsidRDefault="00D71794" w:rsidP="00D71794">
      <w:pPr>
        <w:pStyle w:val="ac"/>
        <w:spacing w:line="360" w:lineRule="auto"/>
        <w:ind w:left="927"/>
        <w:jc w:val="both"/>
        <w:rPr>
          <w:rFonts w:ascii="Arial" w:hAnsi="Arial"/>
          <w:noProof w:val="0"/>
        </w:rPr>
      </w:pPr>
    </w:p>
    <w:p w:rsidR="00AA395D" w:rsidRDefault="00AA395D" w:rsidP="007F713D">
      <w:pPr>
        <w:pStyle w:val="ac"/>
        <w:numPr>
          <w:ilvl w:val="0"/>
          <w:numId w:val="1"/>
        </w:numPr>
        <w:spacing w:line="360" w:lineRule="auto"/>
        <w:jc w:val="both"/>
        <w:rPr>
          <w:rFonts w:ascii="Arial" w:hAnsi="Arial"/>
          <w:noProof w:val="0"/>
        </w:rPr>
      </w:pPr>
      <w:r>
        <w:rPr>
          <w:rFonts w:ascii="Arial" w:hAnsi="Arial"/>
          <w:noProof w:val="0"/>
          <w:rtl/>
        </w:rPr>
        <w:t xml:space="preserve">אדון בכל אחת מהבקשות שהועלו בפניי </w:t>
      </w:r>
      <w:r w:rsidR="007F713D">
        <w:rPr>
          <w:rFonts w:ascii="Arial" w:hAnsi="Arial" w:hint="cs"/>
          <w:noProof w:val="0"/>
          <w:rtl/>
        </w:rPr>
        <w:t>כסדרן</w:t>
      </w:r>
      <w:r>
        <w:rPr>
          <w:rFonts w:ascii="Arial" w:hAnsi="Arial"/>
          <w:noProof w:val="0"/>
          <w:rtl/>
        </w:rPr>
        <w:t>.</w:t>
      </w:r>
    </w:p>
    <w:p w:rsidR="00D71794" w:rsidRDefault="00D71794" w:rsidP="00D71794">
      <w:pPr>
        <w:pStyle w:val="ac"/>
        <w:spacing w:line="360" w:lineRule="auto"/>
        <w:ind w:left="567"/>
        <w:jc w:val="both"/>
        <w:rPr>
          <w:rFonts w:ascii="Arial" w:hAnsi="Arial"/>
          <w:noProof w:val="0"/>
        </w:rPr>
      </w:pPr>
    </w:p>
    <w:p w:rsidR="00AA395D" w:rsidRDefault="00AA395D" w:rsidP="007F19F9">
      <w:pPr>
        <w:spacing w:line="360" w:lineRule="auto"/>
        <w:jc w:val="both"/>
        <w:rPr>
          <w:rFonts w:ascii="Arial" w:hAnsi="Arial"/>
          <w:noProof w:val="0"/>
        </w:rPr>
      </w:pPr>
      <w:r>
        <w:rPr>
          <w:rFonts w:ascii="Arial" w:hAnsi="Arial"/>
          <w:b/>
          <w:bCs/>
          <w:noProof w:val="0"/>
          <w:u w:val="single"/>
          <w:rtl/>
        </w:rPr>
        <w:t xml:space="preserve">בקשת </w:t>
      </w:r>
      <w:r w:rsidR="007F19F9">
        <w:rPr>
          <w:rFonts w:ascii="Arial" w:hAnsi="Arial" w:hint="cs"/>
          <w:b/>
          <w:bCs/>
          <w:noProof w:val="0"/>
          <w:u w:val="single"/>
          <w:rtl/>
        </w:rPr>
        <w:t>המבקשת</w:t>
      </w:r>
      <w:r>
        <w:rPr>
          <w:rFonts w:ascii="Arial" w:hAnsi="Arial"/>
          <w:b/>
          <w:bCs/>
          <w:noProof w:val="0"/>
          <w:u w:val="single"/>
          <w:rtl/>
        </w:rPr>
        <w:t xml:space="preserve"> לדחיית ההתנגדות שהוגשה ע"י הנתבעת 2</w:t>
      </w:r>
      <w:r>
        <w:rPr>
          <w:rFonts w:ascii="Arial" w:hAnsi="Arial"/>
          <w:noProof w:val="0"/>
          <w:rtl/>
        </w:rPr>
        <w:t xml:space="preserve">  </w:t>
      </w:r>
    </w:p>
    <w:p w:rsidR="00AA395D" w:rsidRPr="00677AA0" w:rsidRDefault="00AA395D" w:rsidP="008F7E6A">
      <w:pPr>
        <w:pStyle w:val="ac"/>
        <w:numPr>
          <w:ilvl w:val="0"/>
          <w:numId w:val="1"/>
        </w:numPr>
        <w:spacing w:line="360" w:lineRule="auto"/>
        <w:jc w:val="both"/>
        <w:rPr>
          <w:rFonts w:ascii="Arial" w:hAnsi="Arial"/>
          <w:noProof w:val="0"/>
        </w:rPr>
      </w:pPr>
      <w:r w:rsidRPr="00677AA0">
        <w:rPr>
          <w:rFonts w:ascii="Arial" w:hAnsi="Arial"/>
          <w:b/>
          <w:bCs/>
          <w:noProof w:val="0"/>
          <w:rtl/>
        </w:rPr>
        <w:t>לטענת התובעת</w:t>
      </w:r>
      <w:r w:rsidRPr="00677AA0">
        <w:rPr>
          <w:rFonts w:ascii="Arial" w:hAnsi="Arial"/>
          <w:noProof w:val="0"/>
          <w:rtl/>
        </w:rPr>
        <w:t>, הנתבעת 2 אינה יורשת על פי דין את המנוח ואינה זוכה בצוואה שאת קיומה מבוקש. עו</w:t>
      </w:r>
      <w:r w:rsidR="00677AA0" w:rsidRPr="00677AA0">
        <w:rPr>
          <w:rFonts w:ascii="Arial" w:hAnsi="Arial"/>
          <w:noProof w:val="0"/>
          <w:rtl/>
        </w:rPr>
        <w:t>ד ציינה התובעת כי הנתבעת 2 אף א</w:t>
      </w:r>
      <w:r w:rsidRPr="00677AA0">
        <w:rPr>
          <w:rFonts w:ascii="Arial" w:hAnsi="Arial"/>
          <w:noProof w:val="0"/>
          <w:rtl/>
        </w:rPr>
        <w:t xml:space="preserve">ינה זוכה עפ"י צוואות קודמות שערך המנוח בעבר. </w:t>
      </w:r>
      <w:r w:rsidR="00677AA0" w:rsidRPr="00677AA0">
        <w:rPr>
          <w:rFonts w:ascii="Arial" w:hAnsi="Arial" w:hint="cs"/>
          <w:noProof w:val="0"/>
          <w:rtl/>
        </w:rPr>
        <w:t xml:space="preserve">על כן </w:t>
      </w:r>
      <w:r w:rsidRPr="00677AA0">
        <w:rPr>
          <w:rFonts w:ascii="Arial" w:hAnsi="Arial"/>
          <w:noProof w:val="0"/>
          <w:rtl/>
        </w:rPr>
        <w:t>לטענת התובעת לנתבעת</w:t>
      </w:r>
      <w:r w:rsidR="00677AA0">
        <w:rPr>
          <w:rFonts w:ascii="Arial" w:hAnsi="Arial" w:hint="cs"/>
          <w:noProof w:val="0"/>
          <w:rtl/>
        </w:rPr>
        <w:t xml:space="preserve"> 2,</w:t>
      </w:r>
      <w:r w:rsidRPr="00677AA0">
        <w:rPr>
          <w:rFonts w:ascii="Arial" w:hAnsi="Arial"/>
          <w:noProof w:val="0"/>
          <w:rtl/>
        </w:rPr>
        <w:t xml:space="preserve"> אף אין מעמד של מעוניין בד</w:t>
      </w:r>
      <w:r w:rsidR="00677AA0">
        <w:rPr>
          <w:rFonts w:ascii="Arial" w:hAnsi="Arial" w:hint="cs"/>
          <w:noProof w:val="0"/>
          <w:rtl/>
        </w:rPr>
        <w:t>ב</w:t>
      </w:r>
      <w:r w:rsidRPr="00677AA0">
        <w:rPr>
          <w:rFonts w:ascii="Arial" w:hAnsi="Arial"/>
          <w:noProof w:val="0"/>
          <w:rtl/>
        </w:rPr>
        <w:t xml:space="preserve">ר שכן עפ"י דין  "המעוניין בדבר" יכלול להיות יורש על פי דין </w:t>
      </w:r>
      <w:r w:rsidRPr="00677AA0">
        <w:rPr>
          <w:rFonts w:ascii="Miriam" w:hAnsi="Miriam" w:cs="Miriam"/>
          <w:noProof w:val="0"/>
          <w:rtl/>
        </w:rPr>
        <w:t>או</w:t>
      </w:r>
      <w:r w:rsidRPr="00677AA0">
        <w:rPr>
          <w:rFonts w:ascii="Arial" w:hAnsi="Arial"/>
          <w:noProof w:val="0"/>
          <w:rtl/>
        </w:rPr>
        <w:t xml:space="preserve"> זוכה עפ"י הצוואה מוקדמת לזו שמבוקש לבטל.</w:t>
      </w:r>
    </w:p>
    <w:p w:rsidR="00AA395D" w:rsidRDefault="00AA395D" w:rsidP="00AA395D">
      <w:pPr>
        <w:pStyle w:val="ac"/>
        <w:rPr>
          <w:rFonts w:ascii="Arial" w:hAnsi="Arial"/>
          <w:noProof w:val="0"/>
        </w:rPr>
      </w:pPr>
    </w:p>
    <w:p w:rsidR="00AA395D" w:rsidRPr="00075278" w:rsidRDefault="00AA395D" w:rsidP="00075278">
      <w:pPr>
        <w:pStyle w:val="ac"/>
        <w:numPr>
          <w:ilvl w:val="0"/>
          <w:numId w:val="1"/>
        </w:numPr>
        <w:spacing w:line="360" w:lineRule="auto"/>
        <w:jc w:val="both"/>
        <w:rPr>
          <w:rFonts w:ascii="Arial" w:hAnsi="Arial"/>
          <w:noProof w:val="0"/>
          <w:rtl/>
        </w:rPr>
      </w:pPr>
      <w:r>
        <w:rPr>
          <w:rFonts w:ascii="Arial" w:hAnsi="Arial"/>
          <w:b/>
          <w:bCs/>
          <w:noProof w:val="0"/>
          <w:rtl/>
        </w:rPr>
        <w:t>לטענת הנתבעים</w:t>
      </w:r>
      <w:r>
        <w:rPr>
          <w:rFonts w:ascii="Arial" w:hAnsi="Arial"/>
          <w:noProof w:val="0"/>
          <w:rtl/>
        </w:rPr>
        <w:t xml:space="preserve"> לנתבעת 2 יש מעמד של "מעוניין בדבר"  למרות שאינה נוגעת בדבר וזאת לאור הפרשנות המרחיבה שניתנה בהלכת עאסי (</w:t>
      </w:r>
      <w:r w:rsidRPr="00075278">
        <w:rPr>
          <w:rFonts w:ascii="Arial" w:hAnsi="Arial"/>
          <w:noProof w:val="0"/>
          <w:rtl/>
        </w:rPr>
        <w:t>ר</w:t>
      </w:r>
      <w:r w:rsidR="00075278">
        <w:rPr>
          <w:rFonts w:ascii="Arial" w:hAnsi="Arial"/>
          <w:noProof w:val="0"/>
          <w:rtl/>
        </w:rPr>
        <w:t>ע"א 3154</w:t>
      </w:r>
      <w:r w:rsidR="00075278">
        <w:rPr>
          <w:rFonts w:ascii="Arial" w:hAnsi="Arial" w:hint="cs"/>
          <w:noProof w:val="0"/>
          <w:rtl/>
        </w:rPr>
        <w:t>/</w:t>
      </w:r>
      <w:r w:rsidR="00075278">
        <w:rPr>
          <w:rFonts w:ascii="Arial" w:hAnsi="Arial"/>
          <w:noProof w:val="0"/>
          <w:rtl/>
        </w:rPr>
        <w:t xml:space="preserve">94 </w:t>
      </w:r>
      <w:r w:rsidRPr="00075278">
        <w:rPr>
          <w:rFonts w:ascii="Miriam" w:hAnsi="Miriam" w:cs="Miriam"/>
          <w:noProof w:val="0"/>
          <w:rtl/>
        </w:rPr>
        <w:t>עאסי נ' עאסי</w:t>
      </w:r>
      <w:r w:rsidRPr="00075278">
        <w:rPr>
          <w:rFonts w:ascii="Arial" w:hAnsi="Arial"/>
          <w:noProof w:val="0"/>
          <w:rtl/>
        </w:rPr>
        <w:t xml:space="preserve"> מט (2) 250, עמ' 252).</w:t>
      </w:r>
      <w:r w:rsidR="00075278">
        <w:rPr>
          <w:rFonts w:ascii="Arial" w:hAnsi="Arial" w:hint="cs"/>
          <w:noProof w:val="0"/>
          <w:rtl/>
        </w:rPr>
        <w:t xml:space="preserve"> </w:t>
      </w:r>
      <w:r w:rsidRPr="00075278">
        <w:rPr>
          <w:rFonts w:ascii="Arial" w:hAnsi="Arial"/>
          <w:noProof w:val="0"/>
          <w:rtl/>
        </w:rPr>
        <w:t>לטענת הנתבעים לנתבעת 2 מעמד לאור ההוראות/הנחיות שנתן המנוח לתו</w:t>
      </w:r>
      <w:r w:rsidR="00075278">
        <w:rPr>
          <w:rFonts w:ascii="Arial" w:hAnsi="Arial"/>
          <w:noProof w:val="0"/>
          <w:rtl/>
        </w:rPr>
        <w:t>בעת באשר לזכויותיה של נתבעת 2</w:t>
      </w:r>
      <w:r w:rsidR="00075278">
        <w:rPr>
          <w:rFonts w:ascii="Arial" w:hAnsi="Arial" w:hint="cs"/>
          <w:noProof w:val="0"/>
          <w:rtl/>
        </w:rPr>
        <w:t>, אשר הם סבורים כי יש לדון בהם על דרך של "השלמת חסר בצוואה".</w:t>
      </w:r>
    </w:p>
    <w:p w:rsidR="00AA395D" w:rsidRDefault="00AA395D" w:rsidP="00AA395D">
      <w:pPr>
        <w:pStyle w:val="ac"/>
        <w:spacing w:line="360" w:lineRule="auto"/>
        <w:ind w:left="567"/>
        <w:jc w:val="both"/>
        <w:rPr>
          <w:rFonts w:ascii="Arial" w:hAnsi="Arial"/>
          <w:noProof w:val="0"/>
        </w:rPr>
      </w:pPr>
    </w:p>
    <w:p w:rsidR="00AA395D" w:rsidRDefault="00AA395D" w:rsidP="001A0D26">
      <w:pPr>
        <w:pStyle w:val="ac"/>
        <w:numPr>
          <w:ilvl w:val="0"/>
          <w:numId w:val="1"/>
        </w:numPr>
        <w:spacing w:line="360" w:lineRule="auto"/>
        <w:jc w:val="both"/>
        <w:rPr>
          <w:rFonts w:ascii="Arial" w:hAnsi="Arial"/>
          <w:noProof w:val="0"/>
        </w:rPr>
      </w:pPr>
      <w:r>
        <w:rPr>
          <w:rFonts w:ascii="Arial" w:hAnsi="Arial"/>
          <w:noProof w:val="0"/>
          <w:rtl/>
        </w:rPr>
        <w:t>ב"כ התובעת הפנה במעמד הדיון לפסק דינו של כב' השו</w:t>
      </w:r>
      <w:r w:rsidR="001A0D26">
        <w:rPr>
          <w:rFonts w:ascii="Arial" w:hAnsi="Arial" w:hint="cs"/>
          <w:noProof w:val="0"/>
          <w:rtl/>
        </w:rPr>
        <w:t>פט</w:t>
      </w:r>
      <w:r>
        <w:rPr>
          <w:rFonts w:ascii="Arial" w:hAnsi="Arial"/>
          <w:noProof w:val="0"/>
          <w:rtl/>
        </w:rPr>
        <w:t xml:space="preserve"> שילה ברמ"ש (ת"א) 37707-12-21 </w:t>
      </w:r>
      <w:r w:rsidRPr="001A0D26">
        <w:rPr>
          <w:rFonts w:ascii="Miriam" w:hAnsi="Miriam" w:cs="Miriam"/>
          <w:noProof w:val="0"/>
          <w:rtl/>
        </w:rPr>
        <w:t>פלוני נ' בית בלב בע"מ</w:t>
      </w:r>
      <w:r>
        <w:rPr>
          <w:rFonts w:ascii="Arial" w:hAnsi="Arial"/>
          <w:noProof w:val="0"/>
          <w:rtl/>
        </w:rPr>
        <w:t xml:space="preserve"> לפיו אין מקום לצרף בעל דין שאינו מעוניין בדבר. </w:t>
      </w:r>
    </w:p>
    <w:p w:rsidR="00AA395D" w:rsidRDefault="00AA395D" w:rsidP="00AA395D">
      <w:pPr>
        <w:pStyle w:val="ac"/>
        <w:rPr>
          <w:rFonts w:ascii="Arial" w:hAnsi="Arial"/>
          <w:noProof w:val="0"/>
        </w:rPr>
      </w:pPr>
    </w:p>
    <w:p w:rsidR="00AA395D" w:rsidRPr="001A0D26" w:rsidRDefault="00AA395D" w:rsidP="00AA395D">
      <w:pPr>
        <w:pStyle w:val="ac"/>
        <w:numPr>
          <w:ilvl w:val="0"/>
          <w:numId w:val="1"/>
        </w:numPr>
        <w:spacing w:line="360" w:lineRule="auto"/>
        <w:jc w:val="both"/>
        <w:rPr>
          <w:rFonts w:ascii="Arial" w:hAnsi="Arial"/>
          <w:b/>
          <w:bCs/>
          <w:noProof w:val="0"/>
          <w:rtl/>
        </w:rPr>
      </w:pPr>
      <w:r w:rsidRPr="001A0D26">
        <w:rPr>
          <w:rFonts w:ascii="Arial" w:hAnsi="Arial"/>
          <w:b/>
          <w:bCs/>
          <w:noProof w:val="0"/>
          <w:rtl/>
        </w:rPr>
        <w:t xml:space="preserve">לאחר בחינת טענות הצדדים בכתב הטענות ובמעמד הדיון, דין הבקשה להתקבל. </w:t>
      </w:r>
    </w:p>
    <w:p w:rsidR="00AA395D" w:rsidRDefault="00AA395D" w:rsidP="00AA395D">
      <w:pPr>
        <w:pStyle w:val="ac"/>
        <w:rPr>
          <w:rFonts w:ascii="Arial" w:hAnsi="Arial"/>
          <w:noProof w:val="0"/>
        </w:rPr>
      </w:pPr>
    </w:p>
    <w:p w:rsidR="00AA395D" w:rsidRDefault="00AA395D" w:rsidP="00AA395D">
      <w:pPr>
        <w:pStyle w:val="ac"/>
        <w:numPr>
          <w:ilvl w:val="0"/>
          <w:numId w:val="1"/>
        </w:numPr>
        <w:spacing w:line="360" w:lineRule="auto"/>
        <w:jc w:val="both"/>
        <w:rPr>
          <w:rFonts w:ascii="Arial" w:hAnsi="Arial"/>
          <w:noProof w:val="0"/>
          <w:rtl/>
        </w:rPr>
      </w:pPr>
      <w:r>
        <w:rPr>
          <w:rFonts w:ascii="Arial" w:hAnsi="Arial"/>
          <w:noProof w:val="0"/>
          <w:rtl/>
        </w:rPr>
        <w:t>סעיף 67 לחוק הירושה תשכ"ה-1965 (להלן: "</w:t>
      </w:r>
      <w:r>
        <w:rPr>
          <w:rFonts w:ascii="Arial" w:hAnsi="Arial"/>
          <w:b/>
          <w:bCs/>
          <w:noProof w:val="0"/>
          <w:rtl/>
        </w:rPr>
        <w:t>חוק הירושה</w:t>
      </w:r>
      <w:r>
        <w:rPr>
          <w:rFonts w:ascii="Arial" w:hAnsi="Arial"/>
          <w:noProof w:val="0"/>
          <w:rtl/>
        </w:rPr>
        <w:t>") קובע:</w:t>
      </w:r>
    </w:p>
    <w:p w:rsidR="00AA395D" w:rsidRDefault="00AA395D" w:rsidP="00AA395D">
      <w:pPr>
        <w:pStyle w:val="ac"/>
        <w:rPr>
          <w:rFonts w:ascii="Arial" w:hAnsi="Arial"/>
          <w:noProof w:val="0"/>
        </w:rPr>
      </w:pPr>
    </w:p>
    <w:p w:rsidR="00AA395D" w:rsidRPr="007F713D" w:rsidRDefault="00AA395D" w:rsidP="00AA395D">
      <w:pPr>
        <w:pStyle w:val="ac"/>
        <w:spacing w:line="360" w:lineRule="auto"/>
        <w:ind w:right="2410"/>
        <w:rPr>
          <w:rFonts w:ascii="David" w:hAnsi="David"/>
          <w:b/>
          <w:bCs/>
          <w:noProof w:val="0"/>
          <w:rtl/>
        </w:rPr>
      </w:pPr>
      <w:r w:rsidRPr="007F713D">
        <w:rPr>
          <w:rStyle w:val="default"/>
          <w:rFonts w:ascii="David" w:hAnsi="David" w:cs="David"/>
          <w:b/>
          <w:bCs/>
          <w:sz w:val="24"/>
          <w:szCs w:val="24"/>
          <w:rtl/>
        </w:rPr>
        <w:t>"(..) כל המעונין בדבר רשאי להגיש התנגדות לרשם לעניני ירושה תוך הזמן שנקבע וכל עוד לא ניתן הצו".</w:t>
      </w:r>
    </w:p>
    <w:p w:rsidR="00AA395D" w:rsidRDefault="00AA395D" w:rsidP="00AA395D">
      <w:pPr>
        <w:pStyle w:val="ac"/>
        <w:rPr>
          <w:rFonts w:ascii="Arial" w:hAnsi="Arial"/>
          <w:noProof w:val="0"/>
          <w:rtl/>
        </w:rPr>
      </w:pPr>
    </w:p>
    <w:p w:rsidR="001A0D26" w:rsidRDefault="00AA395D" w:rsidP="00AA395D">
      <w:pPr>
        <w:pStyle w:val="ac"/>
        <w:numPr>
          <w:ilvl w:val="0"/>
          <w:numId w:val="1"/>
        </w:numPr>
        <w:spacing w:line="360" w:lineRule="auto"/>
        <w:jc w:val="both"/>
        <w:rPr>
          <w:rFonts w:ascii="Arial" w:hAnsi="Arial"/>
          <w:noProof w:val="0"/>
        </w:rPr>
      </w:pPr>
      <w:r>
        <w:rPr>
          <w:rFonts w:ascii="Arial" w:hAnsi="Arial"/>
          <w:noProof w:val="0"/>
          <w:rtl/>
        </w:rPr>
        <w:t>פרשנות לביטוי "מעוניין בדבר" נקבעה  בהלכת עאסי: "</w:t>
      </w:r>
      <w:r>
        <w:rPr>
          <w:rFonts w:ascii="Arial" w:hAnsi="Arial"/>
          <w:b/>
          <w:bCs/>
          <w:noProof w:val="0"/>
          <w:rtl/>
        </w:rPr>
        <w:t xml:space="preserve">ה'מעונין בדבר' יכול שיהיה גם מי שטוען להנאה 'עקיפה' מן העיזבון מכוחו של יורש או זוכה כאמור... בנו של זוכה פוטנציאלי </w:t>
      </w:r>
      <w:r>
        <w:rPr>
          <w:rFonts w:ascii="Arial" w:hAnsi="Arial"/>
          <w:b/>
          <w:bCs/>
          <w:noProof w:val="0"/>
          <w:rtl/>
        </w:rPr>
        <w:lastRenderedPageBreak/>
        <w:t>אינו בא, לשיטתי, בגדר ה'מעונין בדבר' הואיל ו'הנאתו' מן העיזבון היא בגדר 'ציפייה' לעתיד בלבד, אשר התממשותה – אם בכלל – מותנית ברצונו ובשיקול דעתו של מורישו שהוא הנהנה המידי... 'מעוניין בדבר' הם ... רק אלה שאם מתקבלת גרסתם – הם עצמם  נהנים 'מיד' מן העיזבון ולא כלול מי שמצפה לרשת אותם, תהא ציפייתו סבירה ככל שתהא</w:t>
      </w:r>
      <w:r>
        <w:rPr>
          <w:rFonts w:ascii="Arial" w:hAnsi="Arial"/>
          <w:noProof w:val="0"/>
          <w:rtl/>
        </w:rPr>
        <w:t>""</w:t>
      </w:r>
      <w:r w:rsidR="001A0D26">
        <w:rPr>
          <w:rFonts w:ascii="Arial" w:hAnsi="Arial" w:hint="cs"/>
          <w:noProof w:val="0"/>
          <w:rtl/>
        </w:rPr>
        <w:t>.</w:t>
      </w:r>
    </w:p>
    <w:p w:rsidR="00AA395D" w:rsidRPr="001A0D26" w:rsidRDefault="001A0D26" w:rsidP="001A0D26">
      <w:pPr>
        <w:spacing w:line="360" w:lineRule="auto"/>
        <w:ind w:firstLine="567"/>
        <w:jc w:val="both"/>
        <w:rPr>
          <w:rFonts w:ascii="Arial" w:hAnsi="Arial"/>
          <w:noProof w:val="0"/>
          <w:rtl/>
        </w:rPr>
      </w:pPr>
      <w:r>
        <w:rPr>
          <w:rFonts w:ascii="Arial" w:hAnsi="Arial"/>
          <w:noProof w:val="0"/>
          <w:rtl/>
        </w:rPr>
        <w:t xml:space="preserve">ראו: רע"א 3154/94 </w:t>
      </w:r>
      <w:r w:rsidR="00AA395D" w:rsidRPr="001A0D26">
        <w:rPr>
          <w:rFonts w:ascii="Miriam" w:hAnsi="Miriam" w:cs="Miriam"/>
          <w:noProof w:val="0"/>
          <w:rtl/>
        </w:rPr>
        <w:t xml:space="preserve">עאסי נ' </w:t>
      </w:r>
      <w:r w:rsidRPr="001A0D26">
        <w:rPr>
          <w:rFonts w:ascii="Miriam" w:hAnsi="Miriam" w:cs="Miriam"/>
          <w:noProof w:val="0"/>
          <w:rtl/>
        </w:rPr>
        <w:t>עאסי</w:t>
      </w:r>
      <w:r>
        <w:rPr>
          <w:rFonts w:ascii="Arial" w:hAnsi="Arial"/>
          <w:noProof w:val="0"/>
          <w:rtl/>
        </w:rPr>
        <w:t xml:space="preserve"> מט (2) 250, עמ' 252</w:t>
      </w:r>
      <w:r w:rsidR="00AA395D" w:rsidRPr="001A0D26">
        <w:rPr>
          <w:rFonts w:ascii="Arial" w:hAnsi="Arial"/>
          <w:noProof w:val="0"/>
          <w:rtl/>
        </w:rPr>
        <w:t>.</w:t>
      </w:r>
    </w:p>
    <w:p w:rsidR="00AA395D" w:rsidRDefault="00AA395D" w:rsidP="00AA395D">
      <w:pPr>
        <w:pStyle w:val="ac"/>
        <w:spacing w:line="360" w:lineRule="auto"/>
        <w:ind w:left="567"/>
        <w:jc w:val="both"/>
        <w:rPr>
          <w:rFonts w:ascii="Arial" w:hAnsi="Arial"/>
          <w:noProof w:val="0"/>
        </w:rPr>
      </w:pPr>
    </w:p>
    <w:p w:rsidR="00AA395D" w:rsidRDefault="00AA395D" w:rsidP="001A0D26">
      <w:pPr>
        <w:pStyle w:val="ac"/>
        <w:numPr>
          <w:ilvl w:val="0"/>
          <w:numId w:val="1"/>
        </w:numPr>
        <w:spacing w:line="360" w:lineRule="auto"/>
        <w:jc w:val="both"/>
        <w:rPr>
          <w:rFonts w:ascii="Arial" w:hAnsi="Arial"/>
          <w:noProof w:val="0"/>
        </w:rPr>
      </w:pPr>
      <w:r>
        <w:rPr>
          <w:rFonts w:ascii="Arial" w:hAnsi="Arial"/>
          <w:noProof w:val="0"/>
          <w:rtl/>
        </w:rPr>
        <w:t xml:space="preserve">בספרו של פרופ' שמואל שילה ז"ל </w:t>
      </w:r>
      <w:r>
        <w:rPr>
          <w:rFonts w:ascii="Arial" w:hAnsi="Arial"/>
          <w:b/>
          <w:bCs/>
          <w:noProof w:val="0"/>
          <w:rtl/>
        </w:rPr>
        <w:t>פירוש לחוק הירושה</w:t>
      </w:r>
      <w:r>
        <w:rPr>
          <w:rFonts w:ascii="Arial" w:hAnsi="Arial"/>
          <w:noProof w:val="0"/>
          <w:rtl/>
        </w:rPr>
        <w:t>, כרך ג' (2002) בעמ' 41 ישנן שלוש גישות לגבי הגדרת מתנגד כ"מעוניין בדבר":</w:t>
      </w:r>
    </w:p>
    <w:p w:rsidR="00AA395D" w:rsidRDefault="00AA395D" w:rsidP="001A0D26">
      <w:pPr>
        <w:pStyle w:val="ac"/>
        <w:spacing w:line="360" w:lineRule="auto"/>
        <w:ind w:left="567"/>
        <w:jc w:val="both"/>
        <w:rPr>
          <w:rFonts w:ascii="Arial" w:hAnsi="Arial"/>
          <w:noProof w:val="0"/>
        </w:rPr>
      </w:pPr>
      <w:r>
        <w:rPr>
          <w:rFonts w:ascii="Arial" w:hAnsi="Arial"/>
          <w:noProof w:val="0"/>
          <w:rtl/>
        </w:rPr>
        <w:t>"</w:t>
      </w:r>
      <w:r>
        <w:rPr>
          <w:rFonts w:ascii="Arial" w:hAnsi="Arial"/>
          <w:b/>
          <w:bCs/>
          <w:noProof w:val="0"/>
          <w:u w:val="single"/>
          <w:rtl/>
        </w:rPr>
        <w:t>הראשונה</w:t>
      </w:r>
      <w:r>
        <w:rPr>
          <w:rFonts w:ascii="Arial" w:hAnsi="Arial"/>
          <w:b/>
          <w:bCs/>
          <w:noProof w:val="0"/>
          <w:rtl/>
        </w:rPr>
        <w:t xml:space="preserve">, היא גישת השופט אלון בפס"ד משולם, </w:t>
      </w:r>
      <w:r>
        <w:rPr>
          <w:rFonts w:ascii="Arial" w:hAnsi="Arial"/>
          <w:b/>
          <w:bCs/>
          <w:noProof w:val="0"/>
          <w:u w:val="single"/>
          <w:rtl/>
        </w:rPr>
        <w:t>ולפיה כל המרגיש, באופן סובייקטיבי</w:t>
      </w:r>
      <w:r>
        <w:rPr>
          <w:rFonts w:ascii="Arial" w:hAnsi="Arial"/>
          <w:b/>
          <w:bCs/>
          <w:noProof w:val="0"/>
          <w:rtl/>
        </w:rPr>
        <w:t xml:space="preserve">, </w:t>
      </w:r>
      <w:r>
        <w:rPr>
          <w:rFonts w:ascii="Arial" w:hAnsi="Arial"/>
          <w:b/>
          <w:bCs/>
          <w:noProof w:val="0"/>
          <w:u w:val="single"/>
          <w:rtl/>
        </w:rPr>
        <w:t>שיש לו עניין בדבר, רשאי להתנגד לקיום הצוואה</w:t>
      </w:r>
      <w:r>
        <w:rPr>
          <w:rFonts w:ascii="Arial" w:hAnsi="Arial"/>
          <w:b/>
          <w:bCs/>
          <w:noProof w:val="0"/>
          <w:rtl/>
        </w:rPr>
        <w:t xml:space="preserve">; </w:t>
      </w:r>
      <w:r>
        <w:rPr>
          <w:rFonts w:ascii="Arial" w:hAnsi="Arial"/>
          <w:b/>
          <w:bCs/>
          <w:noProof w:val="0"/>
          <w:u w:val="single"/>
          <w:rtl/>
        </w:rPr>
        <w:t>השנייה</w:t>
      </w:r>
      <w:r>
        <w:rPr>
          <w:rFonts w:ascii="Arial" w:hAnsi="Arial"/>
          <w:b/>
          <w:bCs/>
          <w:noProof w:val="0"/>
          <w:rtl/>
        </w:rPr>
        <w:t xml:space="preserve">, היא גישת השופט טל בפס"ד עאסי, הסבור </w:t>
      </w:r>
      <w:r>
        <w:rPr>
          <w:rFonts w:ascii="Arial" w:hAnsi="Arial"/>
          <w:b/>
          <w:bCs/>
          <w:noProof w:val="0"/>
          <w:u w:val="single"/>
          <w:rtl/>
        </w:rPr>
        <w:t>שצריכה להיות הנאה ממשית למתנגד</w:t>
      </w:r>
      <w:r>
        <w:rPr>
          <w:rFonts w:ascii="Arial" w:hAnsi="Arial"/>
          <w:b/>
          <w:bCs/>
          <w:noProof w:val="0"/>
          <w:rtl/>
        </w:rPr>
        <w:t xml:space="preserve">, אך זו יכולה להיות גם עקיפה, עתידית או אף אפשרית ולא רק ודאית; </w:t>
      </w:r>
      <w:r>
        <w:rPr>
          <w:rFonts w:ascii="Arial" w:hAnsi="Arial"/>
          <w:b/>
          <w:bCs/>
          <w:noProof w:val="0"/>
          <w:u w:val="single"/>
          <w:rtl/>
        </w:rPr>
        <w:t>השלישית,</w:t>
      </w:r>
      <w:r>
        <w:rPr>
          <w:rFonts w:ascii="Arial" w:hAnsi="Arial"/>
          <w:b/>
          <w:bCs/>
          <w:noProof w:val="0"/>
          <w:rtl/>
        </w:rPr>
        <w:t xml:space="preserve"> היא גישת שופטי הרוב בפ"ס עאסי וגישת בית המשפט בפס"ד פוקס הדורשת </w:t>
      </w:r>
      <w:r>
        <w:rPr>
          <w:rFonts w:ascii="Arial" w:hAnsi="Arial"/>
          <w:b/>
          <w:bCs/>
          <w:noProof w:val="0"/>
          <w:u w:val="single"/>
          <w:rtl/>
        </w:rPr>
        <w:t>שלמתנגד יהיה אינטרס ממוני אובייקטיבי של ממש בעיזבון בהווה ולא בעתיד. לא די באינטרס ערטילאי סובייקטיבי</w:t>
      </w:r>
      <w:r>
        <w:rPr>
          <w:rFonts w:ascii="Arial" w:hAnsi="Arial"/>
          <w:b/>
          <w:bCs/>
          <w:noProof w:val="0"/>
          <w:rtl/>
        </w:rPr>
        <w:t>. גישה זו, המהווה הלכה, עולה בקנה אחד עם גישת המשפט האמריקני. מוכן אני ככלל, לקבל גישה זו, הנראית בעיניי נכונה והגיונית. עם זאת, כיוון שהסעיף מנוסח בלשון גורפת – "כל המעוניין בדבר" – וכיוון שייתכנו סיטואציות שבהן למרות היעדר זיקה ממונית זיקת המתנגד היא חזקה עבורו גם בעיני בית המשפט, לא הייתי סוגר את הפתח לנגישות לבית המשפט בצורה הרמטית ונוקשה. אני סבור כי יש מקום לפרשנות ליברלית במקרים מיוחדים, כשנסיבות המקרה הן יוצאות דופן</w:t>
      </w:r>
      <w:r>
        <w:rPr>
          <w:rFonts w:ascii="Arial" w:hAnsi="Arial"/>
          <w:noProof w:val="0"/>
          <w:rtl/>
        </w:rPr>
        <w:t xml:space="preserve">" (ההדגשות בקו הוספו).   </w:t>
      </w:r>
    </w:p>
    <w:p w:rsidR="001A0D26" w:rsidRDefault="001A0D26" w:rsidP="001A0D26">
      <w:pPr>
        <w:pStyle w:val="ac"/>
        <w:spacing w:line="360" w:lineRule="auto"/>
        <w:ind w:left="567"/>
        <w:jc w:val="both"/>
        <w:rPr>
          <w:rFonts w:ascii="Arial" w:hAnsi="Arial"/>
          <w:noProof w:val="0"/>
          <w:rtl/>
        </w:rPr>
      </w:pPr>
      <w:r>
        <w:rPr>
          <w:rFonts w:ascii="Arial" w:hAnsi="Arial" w:hint="cs"/>
          <w:noProof w:val="0"/>
          <w:rtl/>
        </w:rPr>
        <w:t xml:space="preserve">ראו גם כפי שהובא ב: </w:t>
      </w:r>
      <w:r>
        <w:rPr>
          <w:rFonts w:ascii="Arial" w:hAnsi="Arial"/>
          <w:noProof w:val="0"/>
          <w:rtl/>
        </w:rPr>
        <w:t xml:space="preserve">רמ"ש (ת"א) 37707-12-21 </w:t>
      </w:r>
      <w:r w:rsidRPr="001A0D26">
        <w:rPr>
          <w:rFonts w:ascii="Miriam" w:hAnsi="Miriam" w:cs="Miriam"/>
          <w:noProof w:val="0"/>
          <w:rtl/>
        </w:rPr>
        <w:t>פלוני נ' בית בלב בע"מ</w:t>
      </w:r>
      <w:r>
        <w:rPr>
          <w:rFonts w:ascii="Arial" w:hAnsi="Arial" w:hint="cs"/>
          <w:noProof w:val="0"/>
          <w:rtl/>
        </w:rPr>
        <w:t xml:space="preserve"> סעיף 4 לפסק הדין (3.4.22).</w:t>
      </w:r>
    </w:p>
    <w:p w:rsidR="001A0D26" w:rsidRPr="001A0D26" w:rsidRDefault="001A0D26" w:rsidP="001A0D26">
      <w:pPr>
        <w:pStyle w:val="ac"/>
        <w:spacing w:line="360" w:lineRule="auto"/>
        <w:ind w:left="567"/>
        <w:jc w:val="both"/>
        <w:rPr>
          <w:rFonts w:ascii="Arial" w:hAnsi="Arial"/>
          <w:noProof w:val="0"/>
          <w:rtl/>
        </w:rPr>
      </w:pPr>
    </w:p>
    <w:p w:rsidR="001A0D26" w:rsidRDefault="00AA395D" w:rsidP="001A0D26">
      <w:pPr>
        <w:pStyle w:val="ac"/>
        <w:numPr>
          <w:ilvl w:val="0"/>
          <w:numId w:val="1"/>
        </w:numPr>
        <w:spacing w:line="360" w:lineRule="auto"/>
        <w:jc w:val="both"/>
        <w:rPr>
          <w:rFonts w:ascii="Arial" w:hAnsi="Arial"/>
          <w:noProof w:val="0"/>
        </w:rPr>
      </w:pPr>
      <w:r>
        <w:rPr>
          <w:rFonts w:ascii="Arial" w:hAnsi="Arial"/>
          <w:noProof w:val="0"/>
          <w:rtl/>
        </w:rPr>
        <w:t xml:space="preserve">המתנגדת 2 </w:t>
      </w:r>
      <w:r w:rsidR="001A0D26" w:rsidRPr="001A0D26">
        <w:rPr>
          <w:rFonts w:ascii="Arial" w:hAnsi="Arial"/>
          <w:noProof w:val="0"/>
          <w:u w:val="single"/>
          <w:rtl/>
        </w:rPr>
        <w:t>אינה זוכה</w:t>
      </w:r>
      <w:r w:rsidR="001A0D26">
        <w:rPr>
          <w:rFonts w:ascii="Arial" w:hAnsi="Arial"/>
          <w:noProof w:val="0"/>
          <w:rtl/>
        </w:rPr>
        <w:t xml:space="preserve"> </w:t>
      </w:r>
      <w:r w:rsidR="001A0D26">
        <w:rPr>
          <w:rFonts w:ascii="Arial" w:hAnsi="Arial" w:hint="cs"/>
          <w:noProof w:val="0"/>
          <w:rtl/>
        </w:rPr>
        <w:t xml:space="preserve"> בהתאם</w:t>
      </w:r>
      <w:r w:rsidR="001A0D26">
        <w:rPr>
          <w:rFonts w:ascii="Arial" w:hAnsi="Arial"/>
          <w:noProof w:val="0"/>
          <w:rtl/>
        </w:rPr>
        <w:t xml:space="preserve"> </w:t>
      </w:r>
      <w:r w:rsidR="001A0D26">
        <w:rPr>
          <w:rFonts w:ascii="Arial" w:hAnsi="Arial" w:hint="cs"/>
          <w:noProof w:val="0"/>
          <w:rtl/>
        </w:rPr>
        <w:t>ל</w:t>
      </w:r>
      <w:r w:rsidR="001A0D26">
        <w:rPr>
          <w:rFonts w:ascii="Arial" w:hAnsi="Arial"/>
          <w:noProof w:val="0"/>
          <w:rtl/>
        </w:rPr>
        <w:t>צוואתו של המנוח</w:t>
      </w:r>
      <w:r w:rsidR="001A0D26">
        <w:rPr>
          <w:rFonts w:ascii="Arial" w:hAnsi="Arial" w:hint="cs"/>
          <w:noProof w:val="0"/>
          <w:rtl/>
        </w:rPr>
        <w:t xml:space="preserve"> </w:t>
      </w:r>
      <w:r>
        <w:rPr>
          <w:rFonts w:ascii="Arial" w:hAnsi="Arial"/>
          <w:noProof w:val="0"/>
          <w:rtl/>
        </w:rPr>
        <w:t xml:space="preserve">מיום 9.11.16 </w:t>
      </w:r>
      <w:r w:rsidRPr="00607A56">
        <w:rPr>
          <w:rFonts w:ascii="Arial" w:hAnsi="Arial"/>
          <w:noProof w:val="0"/>
          <w:u w:val="single"/>
          <w:rtl/>
        </w:rPr>
        <w:t>ואינה זוכה</w:t>
      </w:r>
      <w:r>
        <w:rPr>
          <w:rFonts w:ascii="Arial" w:hAnsi="Arial"/>
          <w:noProof w:val="0"/>
          <w:rtl/>
        </w:rPr>
        <w:t xml:space="preserve"> באף לא אחת מהצוואות הקודמות שערך המנוח בין השנים 2010-2016. </w:t>
      </w:r>
      <w:r w:rsidR="001A0D26">
        <w:rPr>
          <w:rFonts w:ascii="Arial" w:hAnsi="Arial" w:hint="cs"/>
          <w:noProof w:val="0"/>
          <w:rtl/>
        </w:rPr>
        <w:t xml:space="preserve">היא גם </w:t>
      </w:r>
      <w:r w:rsidR="001A0D26" w:rsidRPr="00607A56">
        <w:rPr>
          <w:rFonts w:ascii="Arial" w:hAnsi="Arial" w:hint="cs"/>
          <w:noProof w:val="0"/>
          <w:u w:val="single"/>
          <w:rtl/>
        </w:rPr>
        <w:t>אינה זוכה</w:t>
      </w:r>
      <w:r w:rsidR="001A0D26">
        <w:rPr>
          <w:rFonts w:ascii="Arial" w:hAnsi="Arial" w:hint="cs"/>
          <w:noProof w:val="0"/>
          <w:rtl/>
        </w:rPr>
        <w:t xml:space="preserve"> בצוואה שצויין כי המתנגד הגיש לקיום משנת 2015.</w:t>
      </w:r>
      <w:r w:rsidR="00607A56">
        <w:rPr>
          <w:rFonts w:ascii="Arial" w:hAnsi="Arial" w:hint="cs"/>
          <w:noProof w:val="0"/>
          <w:rtl/>
        </w:rPr>
        <w:t xml:space="preserve"> אין מחלוקת כי המתנגדת 2 </w:t>
      </w:r>
      <w:r w:rsidR="00607A56">
        <w:rPr>
          <w:rFonts w:ascii="Arial" w:hAnsi="Arial" w:hint="cs"/>
          <w:noProof w:val="0"/>
          <w:u w:val="single"/>
          <w:rtl/>
        </w:rPr>
        <w:t>אינה יורשת גם על פי דין</w:t>
      </w:r>
      <w:r w:rsidR="00607A56">
        <w:rPr>
          <w:rFonts w:hint="cs"/>
          <w:rtl/>
        </w:rPr>
        <w:t xml:space="preserve"> של המנוח.</w:t>
      </w:r>
    </w:p>
    <w:p w:rsidR="00607A56" w:rsidRDefault="00AA395D" w:rsidP="00514AE3">
      <w:pPr>
        <w:pStyle w:val="ac"/>
        <w:spacing w:line="360" w:lineRule="auto"/>
        <w:ind w:left="567"/>
        <w:jc w:val="both"/>
        <w:rPr>
          <w:rFonts w:ascii="Arial" w:hAnsi="Arial"/>
          <w:noProof w:val="0"/>
        </w:rPr>
      </w:pPr>
      <w:r>
        <w:rPr>
          <w:rFonts w:ascii="Arial" w:hAnsi="Arial"/>
          <w:noProof w:val="0"/>
          <w:rtl/>
        </w:rPr>
        <w:t xml:space="preserve">לפיכך למתנגדת אין כל זכות בעיזבון המנוח </w:t>
      </w:r>
      <w:r w:rsidR="00607A56">
        <w:rPr>
          <w:rFonts w:ascii="Arial" w:hAnsi="Arial" w:hint="cs"/>
          <w:noProof w:val="0"/>
          <w:rtl/>
        </w:rPr>
        <w:t>באף אחת מאפשרויות ההורשה שלו</w:t>
      </w:r>
      <w:r>
        <w:rPr>
          <w:rFonts w:ascii="Arial" w:hAnsi="Arial"/>
          <w:noProof w:val="0"/>
          <w:rtl/>
        </w:rPr>
        <w:t xml:space="preserve">. </w:t>
      </w:r>
    </w:p>
    <w:p w:rsidR="00607A56" w:rsidRPr="00514AE3" w:rsidRDefault="00607A56" w:rsidP="00607A56">
      <w:pPr>
        <w:pStyle w:val="ac"/>
        <w:rPr>
          <w:rFonts w:ascii="Arial" w:hAnsi="Arial"/>
          <w:noProof w:val="0"/>
          <w:rtl/>
        </w:rPr>
      </w:pPr>
    </w:p>
    <w:p w:rsidR="00AA395D" w:rsidRPr="00514AE3" w:rsidRDefault="00AA395D" w:rsidP="00514AE3">
      <w:pPr>
        <w:pStyle w:val="ac"/>
        <w:numPr>
          <w:ilvl w:val="0"/>
          <w:numId w:val="1"/>
        </w:numPr>
        <w:spacing w:line="360" w:lineRule="auto"/>
        <w:jc w:val="both"/>
        <w:rPr>
          <w:rFonts w:ascii="Arial" w:hAnsi="Arial"/>
          <w:noProof w:val="0"/>
        </w:rPr>
      </w:pPr>
      <w:r>
        <w:rPr>
          <w:rFonts w:ascii="Arial" w:hAnsi="Arial"/>
          <w:noProof w:val="0"/>
          <w:rtl/>
        </w:rPr>
        <w:t xml:space="preserve">טענת ב"כ הנתבעים כי המנוח הותיר הנחיות לתובעת באשר לזכויותיה של הנתבעת 2 מבלי שמצאו את ביטויים בצוואת המנוח מיום 9.11.16 </w:t>
      </w:r>
      <w:r w:rsidR="00607A56">
        <w:rPr>
          <w:rFonts w:ascii="Arial" w:hAnsi="Arial" w:hint="cs"/>
          <w:noProof w:val="0"/>
          <w:rtl/>
        </w:rPr>
        <w:t xml:space="preserve">אין בה דין להקמת </w:t>
      </w:r>
      <w:r w:rsidR="006D2231">
        <w:rPr>
          <w:rFonts w:ascii="Arial" w:hAnsi="Arial" w:hint="cs"/>
          <w:noProof w:val="0"/>
          <w:rtl/>
        </w:rPr>
        <w:t>אותה זכות הנוגעת בדבר כפי שנטען. הדברים לא פורטו די צרכם כלל.</w:t>
      </w:r>
      <w:r w:rsidR="00514AE3">
        <w:rPr>
          <w:rFonts w:ascii="Arial" w:hAnsi="Arial" w:hint="cs"/>
          <w:noProof w:val="0"/>
          <w:rtl/>
        </w:rPr>
        <w:t xml:space="preserve"> </w:t>
      </w:r>
      <w:r w:rsidR="006D2231" w:rsidRPr="00514AE3">
        <w:rPr>
          <w:rFonts w:ascii="Arial" w:hAnsi="Arial" w:hint="cs"/>
          <w:noProof w:val="0"/>
          <w:rtl/>
        </w:rPr>
        <w:t xml:space="preserve">הנתבעת 2 יכולה להעיד בהליך לטובת המתנגד ככל שתחפוץ. היא גם רשאית להגיש הליך מטעמה בגין טענותיה הישירות מול התובעת. אולם אין באמור על מנת להקנות לה זכות להיות מתנגדת בהליך זה. </w:t>
      </w:r>
    </w:p>
    <w:p w:rsidR="006D2231" w:rsidRPr="006D2231" w:rsidRDefault="006D2231" w:rsidP="006D2231">
      <w:pPr>
        <w:pStyle w:val="ac"/>
        <w:rPr>
          <w:rFonts w:ascii="Arial" w:hAnsi="Arial"/>
          <w:noProof w:val="0"/>
          <w:rtl/>
        </w:rPr>
      </w:pPr>
    </w:p>
    <w:p w:rsidR="006D2231" w:rsidRPr="00514AE3" w:rsidRDefault="006D2231" w:rsidP="006D2231">
      <w:pPr>
        <w:pStyle w:val="ac"/>
        <w:numPr>
          <w:ilvl w:val="0"/>
          <w:numId w:val="1"/>
        </w:numPr>
        <w:spacing w:line="360" w:lineRule="auto"/>
        <w:jc w:val="both"/>
        <w:rPr>
          <w:rFonts w:ascii="Arial" w:hAnsi="Arial"/>
          <w:b/>
          <w:bCs/>
          <w:noProof w:val="0"/>
        </w:rPr>
      </w:pPr>
      <w:r w:rsidRPr="00514AE3">
        <w:rPr>
          <w:rFonts w:ascii="Arial" w:hAnsi="Arial" w:hint="cs"/>
          <w:b/>
          <w:bCs/>
          <w:noProof w:val="0"/>
          <w:rtl/>
        </w:rPr>
        <w:t>על כן הבקשה מתקבלת ואני מורה על מחיקתה של המתנגדת 2.</w:t>
      </w:r>
    </w:p>
    <w:p w:rsidR="006D2231" w:rsidRPr="006D2231" w:rsidRDefault="006D2231" w:rsidP="006D2231">
      <w:pPr>
        <w:pStyle w:val="ac"/>
        <w:rPr>
          <w:rFonts w:ascii="Arial" w:hAnsi="Arial"/>
          <w:noProof w:val="0"/>
          <w:rtl/>
        </w:rPr>
      </w:pPr>
    </w:p>
    <w:p w:rsidR="006D2231" w:rsidRDefault="006D2231" w:rsidP="006D2231">
      <w:pPr>
        <w:pStyle w:val="ac"/>
        <w:numPr>
          <w:ilvl w:val="0"/>
          <w:numId w:val="1"/>
        </w:numPr>
        <w:spacing w:line="360" w:lineRule="auto"/>
        <w:jc w:val="both"/>
        <w:rPr>
          <w:rFonts w:ascii="Arial" w:hAnsi="Arial"/>
          <w:noProof w:val="0"/>
        </w:rPr>
      </w:pPr>
      <w:r>
        <w:rPr>
          <w:rFonts w:ascii="Arial" w:hAnsi="Arial" w:hint="cs"/>
          <w:noProof w:val="0"/>
          <w:rtl/>
        </w:rPr>
        <w:t>המתנגדת 2 תשא בהוצאות התובעת בגין בקשה זו בסך של 900 ₪.</w:t>
      </w:r>
    </w:p>
    <w:p w:rsidR="006D2231" w:rsidRPr="006D2231" w:rsidRDefault="006D2231" w:rsidP="006D2231">
      <w:pPr>
        <w:pStyle w:val="ac"/>
        <w:rPr>
          <w:rFonts w:ascii="Arial" w:hAnsi="Arial"/>
          <w:noProof w:val="0"/>
          <w:rtl/>
        </w:rPr>
      </w:pPr>
    </w:p>
    <w:p w:rsidR="006D2231" w:rsidRDefault="006D2231" w:rsidP="006D2231">
      <w:pPr>
        <w:pStyle w:val="ac"/>
        <w:numPr>
          <w:ilvl w:val="0"/>
          <w:numId w:val="1"/>
        </w:numPr>
        <w:spacing w:line="360" w:lineRule="auto"/>
        <w:jc w:val="both"/>
        <w:rPr>
          <w:rFonts w:ascii="Arial" w:hAnsi="Arial"/>
          <w:noProof w:val="0"/>
        </w:rPr>
      </w:pPr>
      <w:r w:rsidRPr="006D2231">
        <w:rPr>
          <w:rFonts w:ascii="Arial" w:hAnsi="Arial" w:hint="cs"/>
          <w:b/>
          <w:bCs/>
          <w:noProof w:val="0"/>
          <w:u w:val="single"/>
          <w:rtl/>
        </w:rPr>
        <w:t>המזכירות</w:t>
      </w:r>
      <w:r>
        <w:rPr>
          <w:rFonts w:ascii="Arial" w:hAnsi="Arial" w:hint="cs"/>
          <w:noProof w:val="0"/>
          <w:rtl/>
        </w:rPr>
        <w:t xml:space="preserve"> תסגור את בקשה 7.</w:t>
      </w:r>
    </w:p>
    <w:p w:rsidR="00AA395D" w:rsidRDefault="00AA395D" w:rsidP="00AA395D">
      <w:pPr>
        <w:pStyle w:val="ac"/>
        <w:rPr>
          <w:rFonts w:ascii="Arial" w:hAnsi="Arial"/>
          <w:noProof w:val="0"/>
        </w:rPr>
      </w:pPr>
    </w:p>
    <w:p w:rsidR="00AA395D" w:rsidRDefault="00D73B8E" w:rsidP="00AA395D">
      <w:pPr>
        <w:spacing w:line="360" w:lineRule="auto"/>
        <w:jc w:val="both"/>
        <w:rPr>
          <w:rFonts w:ascii="Arial" w:hAnsi="Arial"/>
          <w:b/>
          <w:bCs/>
          <w:noProof w:val="0"/>
          <w:u w:val="single"/>
          <w:rtl/>
        </w:rPr>
      </w:pPr>
      <w:r>
        <w:rPr>
          <w:rFonts w:ascii="Arial" w:hAnsi="Arial"/>
          <w:b/>
          <w:bCs/>
          <w:noProof w:val="0"/>
          <w:u w:val="single"/>
          <w:rtl/>
        </w:rPr>
        <w:t>השלמת חסר בצווא</w:t>
      </w:r>
      <w:r>
        <w:rPr>
          <w:rFonts w:ascii="Arial" w:hAnsi="Arial" w:hint="cs"/>
          <w:b/>
          <w:bCs/>
          <w:noProof w:val="0"/>
          <w:u w:val="single"/>
          <w:rtl/>
        </w:rPr>
        <w:t>ת 2016</w:t>
      </w:r>
    </w:p>
    <w:p w:rsidR="00AA395D" w:rsidRDefault="00AA395D" w:rsidP="00AA395D">
      <w:pPr>
        <w:pStyle w:val="ac"/>
        <w:rPr>
          <w:rFonts w:ascii="Arial" w:hAnsi="Arial"/>
          <w:noProof w:val="0"/>
        </w:rPr>
      </w:pPr>
    </w:p>
    <w:p w:rsidR="00B31680" w:rsidRDefault="00514AE3" w:rsidP="00B31680">
      <w:pPr>
        <w:pStyle w:val="ac"/>
        <w:numPr>
          <w:ilvl w:val="0"/>
          <w:numId w:val="1"/>
        </w:numPr>
        <w:spacing w:line="360" w:lineRule="auto"/>
        <w:jc w:val="both"/>
        <w:rPr>
          <w:rFonts w:ascii="Arial" w:hAnsi="Arial"/>
          <w:noProof w:val="0"/>
        </w:rPr>
      </w:pPr>
      <w:r>
        <w:rPr>
          <w:rFonts w:ascii="Arial" w:hAnsi="Arial" w:hint="cs"/>
          <w:noProof w:val="0"/>
          <w:rtl/>
        </w:rPr>
        <w:t>בהתנגדות נטענו 2 טענות כאמור לעיל:</w:t>
      </w:r>
      <w:r w:rsidR="00B31680">
        <w:rPr>
          <w:rFonts w:ascii="Arial" w:hAnsi="Arial" w:hint="cs"/>
          <w:noProof w:val="0"/>
          <w:rtl/>
        </w:rPr>
        <w:t xml:space="preserve"> </w:t>
      </w:r>
      <w:r w:rsidR="00B31680">
        <w:rPr>
          <w:rFonts w:ascii="Arial" w:hAnsi="Arial"/>
          <w:noProof w:val="0"/>
          <w:rtl/>
        </w:rPr>
        <w:t>האחת</w:t>
      </w:r>
      <w:r w:rsidR="00B31680">
        <w:rPr>
          <w:rFonts w:ascii="Arial" w:hAnsi="Arial" w:hint="cs"/>
          <w:noProof w:val="0"/>
          <w:rtl/>
        </w:rPr>
        <w:t>,</w:t>
      </w:r>
      <w:r w:rsidR="00B31680">
        <w:rPr>
          <w:rFonts w:ascii="Arial" w:hAnsi="Arial"/>
          <w:noProof w:val="0"/>
          <w:rtl/>
        </w:rPr>
        <w:t xml:space="preserve"> הצוואה אינה מכילה את כל הוראות המנוח ויש להורות על השלמת החסר</w:t>
      </w:r>
      <w:r w:rsidR="00B31680">
        <w:rPr>
          <w:rFonts w:ascii="Arial" w:hAnsi="Arial" w:hint="cs"/>
          <w:noProof w:val="0"/>
          <w:rtl/>
        </w:rPr>
        <w:t xml:space="preserve"> בשל התחייבות המנוח שאמר לתובעת לפעול בנאמנות בפרט עבור המתנגדת 2,</w:t>
      </w:r>
      <w:r w:rsidR="00B31680">
        <w:rPr>
          <w:rFonts w:ascii="Arial" w:hAnsi="Arial"/>
          <w:noProof w:val="0"/>
          <w:rtl/>
        </w:rPr>
        <w:t xml:space="preserve"> והשני</w:t>
      </w:r>
      <w:r w:rsidR="00B31680">
        <w:rPr>
          <w:rFonts w:ascii="Arial" w:hAnsi="Arial" w:hint="cs"/>
          <w:noProof w:val="0"/>
          <w:rtl/>
        </w:rPr>
        <w:t>ה,</w:t>
      </w:r>
      <w:r w:rsidR="00B31680">
        <w:rPr>
          <w:rFonts w:ascii="Arial" w:hAnsi="Arial"/>
          <w:noProof w:val="0"/>
          <w:rtl/>
        </w:rPr>
        <w:t xml:space="preserve"> השפעה בלתי הוגנת מצד </w:t>
      </w:r>
      <w:r w:rsidR="00B31680">
        <w:rPr>
          <w:rFonts w:ascii="Arial" w:hAnsi="Arial" w:hint="cs"/>
          <w:noProof w:val="0"/>
          <w:rtl/>
        </w:rPr>
        <w:t>המבקשת</w:t>
      </w:r>
      <w:r w:rsidR="00B31680">
        <w:rPr>
          <w:rFonts w:ascii="Arial" w:hAnsi="Arial"/>
          <w:noProof w:val="0"/>
          <w:rtl/>
        </w:rPr>
        <w:t xml:space="preserve"> כלפי  המנוח</w:t>
      </w:r>
      <w:r w:rsidR="00B31680">
        <w:rPr>
          <w:rFonts w:ascii="Arial" w:hAnsi="Arial" w:hint="cs"/>
          <w:noProof w:val="0"/>
          <w:rtl/>
        </w:rPr>
        <w:t xml:space="preserve"> שתוצאתה הינה הצורך להורות על ביטול צוואת המנוח מיום 9.11.2016</w:t>
      </w:r>
      <w:r w:rsidR="00B31680">
        <w:rPr>
          <w:rFonts w:ascii="Arial" w:hAnsi="Arial"/>
          <w:noProof w:val="0"/>
          <w:rtl/>
        </w:rPr>
        <w:t>.</w:t>
      </w:r>
    </w:p>
    <w:p w:rsidR="00B31680" w:rsidRDefault="00B31680" w:rsidP="00B31680">
      <w:pPr>
        <w:pStyle w:val="ac"/>
        <w:spacing w:line="360" w:lineRule="auto"/>
        <w:ind w:left="567"/>
        <w:jc w:val="both"/>
        <w:rPr>
          <w:rFonts w:ascii="Arial" w:hAnsi="Arial"/>
          <w:noProof w:val="0"/>
          <w:rtl/>
        </w:rPr>
      </w:pPr>
    </w:p>
    <w:p w:rsidR="00514AE3" w:rsidRDefault="00B31680" w:rsidP="00AA395D">
      <w:pPr>
        <w:pStyle w:val="ac"/>
        <w:numPr>
          <w:ilvl w:val="0"/>
          <w:numId w:val="1"/>
        </w:numPr>
        <w:spacing w:line="360" w:lineRule="auto"/>
        <w:jc w:val="both"/>
        <w:rPr>
          <w:rFonts w:ascii="Arial" w:hAnsi="Arial"/>
          <w:noProof w:val="0"/>
        </w:rPr>
      </w:pPr>
      <w:r>
        <w:rPr>
          <w:rFonts w:ascii="Arial" w:hAnsi="Arial" w:hint="cs"/>
          <w:noProof w:val="0"/>
          <w:rtl/>
        </w:rPr>
        <w:t>כאמור בדיון גם צוין כי המתנגד הגיש בקשה לקיום צוואה קודמת של המנוח משנת 2015.</w:t>
      </w:r>
    </w:p>
    <w:p w:rsidR="00B31680" w:rsidRPr="00B31680" w:rsidRDefault="00B31680" w:rsidP="00B31680">
      <w:pPr>
        <w:pStyle w:val="ac"/>
        <w:spacing w:line="360" w:lineRule="auto"/>
        <w:ind w:left="567"/>
        <w:jc w:val="both"/>
        <w:rPr>
          <w:rFonts w:ascii="Arial" w:hAnsi="Arial"/>
          <w:noProof w:val="0"/>
        </w:rPr>
      </w:pPr>
    </w:p>
    <w:p w:rsidR="00B31680" w:rsidRDefault="00AA395D" w:rsidP="00B31680">
      <w:pPr>
        <w:pStyle w:val="ac"/>
        <w:numPr>
          <w:ilvl w:val="0"/>
          <w:numId w:val="1"/>
        </w:numPr>
        <w:spacing w:line="360" w:lineRule="auto"/>
        <w:jc w:val="both"/>
        <w:rPr>
          <w:rFonts w:ascii="Arial" w:hAnsi="Arial"/>
          <w:noProof w:val="0"/>
        </w:rPr>
      </w:pPr>
      <w:r>
        <w:rPr>
          <w:rFonts w:ascii="Arial" w:hAnsi="Arial"/>
          <w:noProof w:val="0"/>
          <w:rtl/>
        </w:rPr>
        <w:t xml:space="preserve">במעמד הדיון נשאל ב"כ הנתבעים כיצד מתיישבת טענתו כי </w:t>
      </w:r>
      <w:r w:rsidR="00B31680">
        <w:rPr>
          <w:rFonts w:ascii="Arial" w:hAnsi="Arial" w:hint="cs"/>
          <w:noProof w:val="0"/>
          <w:rtl/>
        </w:rPr>
        <w:t xml:space="preserve">יש לבטל את הצוואה אל מול הטענה כי יש להשלים חסר בצוואה. לאחר שמיעת טענות הצדדים בעניין זה לא שוכנעתי כי יש להותיר את ההתנגדות ובה טענה אחת להשלמת חסר וטענה שניה לביטול הצוואה. שתי הטענות לא יכולות לדור </w:t>
      </w:r>
      <w:r>
        <w:rPr>
          <w:rFonts w:ascii="Arial" w:hAnsi="Arial"/>
          <w:noProof w:val="0"/>
          <w:rtl/>
        </w:rPr>
        <w:t>בכפיפה אחת</w:t>
      </w:r>
      <w:r w:rsidR="00B31680">
        <w:rPr>
          <w:rFonts w:ascii="Arial" w:hAnsi="Arial" w:hint="cs"/>
          <w:noProof w:val="0"/>
          <w:rtl/>
        </w:rPr>
        <w:t>.</w:t>
      </w:r>
      <w:r>
        <w:rPr>
          <w:rFonts w:ascii="Arial" w:hAnsi="Arial"/>
          <w:noProof w:val="0"/>
          <w:rtl/>
        </w:rPr>
        <w:t xml:space="preserve"> </w:t>
      </w:r>
    </w:p>
    <w:p w:rsidR="00B31680" w:rsidRPr="00B31680" w:rsidRDefault="00B31680" w:rsidP="00B31680">
      <w:pPr>
        <w:pStyle w:val="ac"/>
        <w:rPr>
          <w:rFonts w:ascii="Arial" w:hAnsi="Arial"/>
          <w:noProof w:val="0"/>
          <w:rtl/>
        </w:rPr>
      </w:pPr>
    </w:p>
    <w:p w:rsidR="00AA395D" w:rsidRDefault="00AA395D" w:rsidP="00B31680">
      <w:pPr>
        <w:pStyle w:val="ac"/>
        <w:numPr>
          <w:ilvl w:val="0"/>
          <w:numId w:val="1"/>
        </w:numPr>
        <w:spacing w:line="360" w:lineRule="auto"/>
        <w:jc w:val="both"/>
        <w:rPr>
          <w:rFonts w:ascii="Arial" w:hAnsi="Arial"/>
          <w:noProof w:val="0"/>
        </w:rPr>
      </w:pPr>
      <w:r>
        <w:rPr>
          <w:rFonts w:ascii="Arial" w:hAnsi="Arial"/>
          <w:noProof w:val="0"/>
          <w:rtl/>
        </w:rPr>
        <w:t xml:space="preserve">ככל שהנתבעת 2 סבורה שהינה זכאית לקבל זכויות בשל חבות שיש לתובעת כלפיה בשל הוראות המנוח עליה להגיש הליך מתאים ולא במסגרת ההתנגדות.  </w:t>
      </w:r>
    </w:p>
    <w:p w:rsidR="00B31680" w:rsidRPr="00B31680" w:rsidRDefault="00B31680" w:rsidP="00B31680">
      <w:pPr>
        <w:pStyle w:val="ac"/>
        <w:rPr>
          <w:rFonts w:ascii="Arial" w:hAnsi="Arial"/>
          <w:noProof w:val="0"/>
          <w:rtl/>
        </w:rPr>
      </w:pPr>
    </w:p>
    <w:p w:rsidR="00B31680" w:rsidRDefault="00B31680" w:rsidP="00B31680">
      <w:pPr>
        <w:pStyle w:val="ac"/>
        <w:numPr>
          <w:ilvl w:val="0"/>
          <w:numId w:val="1"/>
        </w:numPr>
        <w:spacing w:line="360" w:lineRule="auto"/>
        <w:jc w:val="both"/>
        <w:rPr>
          <w:rFonts w:ascii="Arial" w:hAnsi="Arial"/>
          <w:noProof w:val="0"/>
        </w:rPr>
      </w:pPr>
      <w:r>
        <w:rPr>
          <w:rFonts w:ascii="Arial" w:hAnsi="Arial" w:hint="cs"/>
          <w:noProof w:val="0"/>
          <w:rtl/>
        </w:rPr>
        <w:t>על כן מובהר כי העתירות הקשורות להשלמת חסר בצוואה נמחקות ואין מקום לדון בהן במסגרת הליך זה וכפי שהוגש.</w:t>
      </w:r>
    </w:p>
    <w:p w:rsidR="00B31680" w:rsidRPr="00B31680" w:rsidRDefault="00B31680" w:rsidP="00B31680">
      <w:pPr>
        <w:pStyle w:val="ac"/>
        <w:rPr>
          <w:rFonts w:ascii="Arial" w:hAnsi="Arial"/>
          <w:noProof w:val="0"/>
          <w:rtl/>
        </w:rPr>
      </w:pPr>
    </w:p>
    <w:p w:rsidR="00B31680" w:rsidRDefault="00B31680" w:rsidP="00B31680">
      <w:pPr>
        <w:pStyle w:val="ac"/>
        <w:numPr>
          <w:ilvl w:val="0"/>
          <w:numId w:val="1"/>
        </w:numPr>
        <w:spacing w:line="360" w:lineRule="auto"/>
        <w:jc w:val="both"/>
        <w:rPr>
          <w:rFonts w:ascii="Arial" w:hAnsi="Arial"/>
          <w:noProof w:val="0"/>
          <w:rtl/>
        </w:rPr>
      </w:pPr>
      <w:r>
        <w:rPr>
          <w:rFonts w:ascii="Arial" w:hAnsi="Arial" w:hint="cs"/>
          <w:noProof w:val="0"/>
          <w:rtl/>
        </w:rPr>
        <w:t>אין האמור מונע מהמתנגדים הגשת הליך מתאים כדין.</w:t>
      </w:r>
    </w:p>
    <w:p w:rsidR="00AA395D" w:rsidRDefault="00AA395D" w:rsidP="00AA395D">
      <w:pPr>
        <w:spacing w:line="360" w:lineRule="auto"/>
        <w:jc w:val="both"/>
        <w:rPr>
          <w:rFonts w:ascii="Arial" w:hAnsi="Arial"/>
          <w:b/>
          <w:bCs/>
          <w:noProof w:val="0"/>
          <w:u w:val="single"/>
        </w:rPr>
      </w:pPr>
    </w:p>
    <w:p w:rsidR="00AA395D" w:rsidRDefault="00AA395D" w:rsidP="00AA395D">
      <w:pPr>
        <w:spacing w:line="360" w:lineRule="auto"/>
        <w:jc w:val="both"/>
        <w:rPr>
          <w:rFonts w:ascii="Arial" w:hAnsi="Arial"/>
          <w:b/>
          <w:bCs/>
          <w:noProof w:val="0"/>
          <w:u w:val="single"/>
          <w:rtl/>
        </w:rPr>
      </w:pPr>
    </w:p>
    <w:p w:rsidR="00AA395D" w:rsidRDefault="00AA395D" w:rsidP="00B31680">
      <w:pPr>
        <w:spacing w:line="360" w:lineRule="auto"/>
        <w:jc w:val="both"/>
        <w:rPr>
          <w:rFonts w:ascii="Arial" w:hAnsi="Arial"/>
          <w:b/>
          <w:bCs/>
          <w:noProof w:val="0"/>
          <w:u w:val="single"/>
          <w:rtl/>
        </w:rPr>
      </w:pPr>
      <w:r>
        <w:rPr>
          <w:rFonts w:ascii="Arial" w:hAnsi="Arial"/>
          <w:b/>
          <w:bCs/>
          <w:noProof w:val="0"/>
          <w:u w:val="single"/>
          <w:rtl/>
        </w:rPr>
        <w:t xml:space="preserve">בקשת הנתבעים למתן צו לגילוי ועיון במסמכים </w:t>
      </w:r>
    </w:p>
    <w:p w:rsidR="00AA395D" w:rsidRDefault="00AA395D" w:rsidP="00AA395D">
      <w:pPr>
        <w:pStyle w:val="ac"/>
        <w:rPr>
          <w:rFonts w:ascii="Arial" w:hAnsi="Arial"/>
          <w:noProof w:val="0"/>
        </w:rPr>
      </w:pPr>
    </w:p>
    <w:p w:rsidR="00AA395D" w:rsidRDefault="00AA395D" w:rsidP="00B31680">
      <w:pPr>
        <w:pStyle w:val="ac"/>
        <w:numPr>
          <w:ilvl w:val="0"/>
          <w:numId w:val="1"/>
        </w:numPr>
        <w:spacing w:line="360" w:lineRule="auto"/>
        <w:jc w:val="both"/>
        <w:rPr>
          <w:rFonts w:ascii="Arial" w:hAnsi="Arial"/>
          <w:noProof w:val="0"/>
          <w:rtl/>
        </w:rPr>
      </w:pPr>
      <w:r>
        <w:rPr>
          <w:rFonts w:ascii="Arial" w:hAnsi="Arial"/>
          <w:noProof w:val="0"/>
          <w:rtl/>
        </w:rPr>
        <w:t>ב"כ הנתבעים עותר  למתן צו לגילוי מסמכים ועיון בכל המסמכים בהתאם לתקנה 60 לתקנות סדר הדין האזרחי, התשע"ט</w:t>
      </w:r>
      <w:r w:rsidR="00B31680">
        <w:rPr>
          <w:rFonts w:ascii="Arial" w:hAnsi="Arial" w:hint="cs"/>
          <w:noProof w:val="0"/>
          <w:rtl/>
        </w:rPr>
        <w:t>-</w:t>
      </w:r>
      <w:r>
        <w:rPr>
          <w:rFonts w:ascii="Arial" w:hAnsi="Arial"/>
          <w:noProof w:val="0"/>
          <w:rtl/>
        </w:rPr>
        <w:t xml:space="preserve">2018.  ב"כ הנתבעים טוען כי יש להיעתר לבקשתו כאמור הואיל והתובעת הפרה את חובתה לחשוף בגילוי מוקדם את כל הראיות שברשותה. </w:t>
      </w:r>
    </w:p>
    <w:p w:rsidR="00AA395D" w:rsidRDefault="00AA395D" w:rsidP="00AA395D">
      <w:pPr>
        <w:pStyle w:val="ac"/>
        <w:spacing w:line="360" w:lineRule="auto"/>
        <w:ind w:left="567"/>
        <w:jc w:val="both"/>
        <w:rPr>
          <w:rFonts w:ascii="Arial" w:hAnsi="Arial"/>
          <w:noProof w:val="0"/>
        </w:rPr>
      </w:pPr>
    </w:p>
    <w:p w:rsidR="00AA395D" w:rsidRDefault="00AA395D" w:rsidP="00AA395D">
      <w:pPr>
        <w:pStyle w:val="ac"/>
        <w:numPr>
          <w:ilvl w:val="0"/>
          <w:numId w:val="1"/>
        </w:numPr>
        <w:spacing w:line="360" w:lineRule="auto"/>
        <w:jc w:val="both"/>
        <w:rPr>
          <w:rFonts w:ascii="Arial" w:hAnsi="Arial"/>
          <w:noProof w:val="0"/>
        </w:rPr>
      </w:pPr>
      <w:r>
        <w:rPr>
          <w:rFonts w:ascii="Arial" w:hAnsi="Arial"/>
          <w:noProof w:val="0"/>
          <w:rtl/>
        </w:rPr>
        <w:lastRenderedPageBreak/>
        <w:t xml:space="preserve">לטענת ב"כ התובעת </w:t>
      </w:r>
      <w:r w:rsidR="00B31680">
        <w:rPr>
          <w:rFonts w:ascii="Arial" w:hAnsi="Arial" w:hint="cs"/>
          <w:noProof w:val="0"/>
          <w:rtl/>
        </w:rPr>
        <w:t>יש לדחות את הבקשה, הואיל ו</w:t>
      </w:r>
      <w:r>
        <w:rPr>
          <w:rFonts w:ascii="Arial" w:hAnsi="Arial"/>
          <w:noProof w:val="0"/>
          <w:rtl/>
        </w:rPr>
        <w:t xml:space="preserve">התובעת צירפה לכתב התשובה להתנגדות את כל המסמכים הרלוונטיים להתנגדות, לרבות הצוואות משנים קודמות. </w:t>
      </w:r>
    </w:p>
    <w:p w:rsidR="00AA395D" w:rsidRDefault="00AA395D" w:rsidP="00AA395D">
      <w:pPr>
        <w:pStyle w:val="ac"/>
        <w:spacing w:line="360" w:lineRule="auto"/>
        <w:ind w:left="567"/>
        <w:jc w:val="both"/>
        <w:rPr>
          <w:rFonts w:ascii="Arial" w:hAnsi="Arial"/>
          <w:noProof w:val="0"/>
        </w:rPr>
      </w:pPr>
    </w:p>
    <w:p w:rsidR="00AA395D" w:rsidRDefault="00AA395D" w:rsidP="00A61501">
      <w:pPr>
        <w:pStyle w:val="ac"/>
        <w:numPr>
          <w:ilvl w:val="0"/>
          <w:numId w:val="1"/>
        </w:numPr>
        <w:spacing w:line="360" w:lineRule="auto"/>
        <w:jc w:val="both"/>
        <w:rPr>
          <w:rFonts w:ascii="Arial" w:hAnsi="Arial"/>
          <w:noProof w:val="0"/>
        </w:rPr>
      </w:pPr>
      <w:r>
        <w:rPr>
          <w:rFonts w:ascii="Arial" w:hAnsi="Arial"/>
          <w:noProof w:val="0"/>
          <w:rtl/>
        </w:rPr>
        <w:t xml:space="preserve">לטענת ב"כ הנתבעים </w:t>
      </w:r>
      <w:r w:rsidR="00B31680">
        <w:rPr>
          <w:rFonts w:ascii="Arial" w:hAnsi="Arial" w:hint="cs"/>
          <w:noProof w:val="0"/>
          <w:rtl/>
        </w:rPr>
        <w:t>ב</w:t>
      </w:r>
      <w:r>
        <w:rPr>
          <w:rFonts w:ascii="Arial" w:hAnsi="Arial"/>
          <w:noProof w:val="0"/>
          <w:rtl/>
        </w:rPr>
        <w:t xml:space="preserve">צוואה משנת 2014 כפי שצורפה ע"י ב"כ התובעת – פרטי אחד העדים נמחקו. מנגד טען ב"כ התובעת כי הצוואה הועברה לתיק ביהמ"ש באופן תקין ומי שערכה את הצוואה והעדה לה, עו"ד אשר מוזמנת לעדות מטעם הנתבעים היא תוכל ליתן את המידע הדרוש </w:t>
      </w:r>
      <w:r w:rsidR="00AE5188">
        <w:rPr>
          <w:rFonts w:ascii="Arial" w:hAnsi="Arial" w:hint="cs"/>
          <w:noProof w:val="0"/>
          <w:rtl/>
        </w:rPr>
        <w:t>בעניין זה</w:t>
      </w:r>
      <w:r>
        <w:rPr>
          <w:rFonts w:ascii="Arial" w:hAnsi="Arial"/>
          <w:noProof w:val="0"/>
          <w:rtl/>
        </w:rPr>
        <w:t xml:space="preserve">. </w:t>
      </w:r>
    </w:p>
    <w:p w:rsidR="00AA395D" w:rsidRDefault="00AA395D" w:rsidP="00AA395D">
      <w:pPr>
        <w:pStyle w:val="ac"/>
        <w:rPr>
          <w:color w:val="000000"/>
        </w:rPr>
      </w:pPr>
    </w:p>
    <w:p w:rsidR="00AA395D" w:rsidRDefault="00AA395D" w:rsidP="00AE5188">
      <w:pPr>
        <w:pStyle w:val="ac"/>
        <w:numPr>
          <w:ilvl w:val="0"/>
          <w:numId w:val="1"/>
        </w:numPr>
        <w:spacing w:line="360" w:lineRule="auto"/>
        <w:jc w:val="both"/>
        <w:rPr>
          <w:rFonts w:ascii="Arial" w:hAnsi="Arial"/>
          <w:noProof w:val="0"/>
          <w:rtl/>
        </w:rPr>
      </w:pPr>
      <w:r>
        <w:rPr>
          <w:color w:val="000000"/>
          <w:rtl/>
        </w:rPr>
        <w:t>המחוקק קבע כללים לגילוי מסמכים הדדים בין המתדיינים בהליכים משפטיים. הוראות תקנה 17</w:t>
      </w:r>
      <w:r w:rsidR="00AE5188">
        <w:rPr>
          <w:rFonts w:hint="cs"/>
          <w:color w:val="000000"/>
          <w:rtl/>
        </w:rPr>
        <w:t>(</w:t>
      </w:r>
      <w:r>
        <w:rPr>
          <w:color w:val="000000"/>
          <w:rtl/>
        </w:rPr>
        <w:t>א) לתקנות בית משפט לענייני משפחה (סדרי דין), התשפ"א-2020  קובעות כי "</w:t>
      </w:r>
      <w:r>
        <w:rPr>
          <w:b/>
          <w:bCs/>
          <w:color w:val="000000"/>
          <w:rtl/>
        </w:rPr>
        <w:t>לכתב טענות יצרף בעל דין רשימה של כל המסמכים הנוגעים לעניינים השנויים במחלוקת בין הצדדים, בין שהם ברשותו ובין שאינם ברשותו</w:t>
      </w:r>
      <w:r>
        <w:rPr>
          <w:color w:val="000000"/>
          <w:rtl/>
        </w:rPr>
        <w:t xml:space="preserve">". </w:t>
      </w:r>
    </w:p>
    <w:p w:rsidR="00AA395D" w:rsidRDefault="00AA395D" w:rsidP="00AA395D">
      <w:pPr>
        <w:pStyle w:val="ac"/>
        <w:rPr>
          <w:color w:val="000000"/>
        </w:rPr>
      </w:pPr>
    </w:p>
    <w:p w:rsidR="00AA395D" w:rsidRDefault="00AA395D" w:rsidP="00AE5188">
      <w:pPr>
        <w:pStyle w:val="ac"/>
        <w:numPr>
          <w:ilvl w:val="0"/>
          <w:numId w:val="1"/>
        </w:numPr>
        <w:spacing w:line="360" w:lineRule="auto"/>
        <w:jc w:val="both"/>
        <w:rPr>
          <w:rFonts w:ascii="Arial" w:hAnsi="Arial"/>
          <w:noProof w:val="0"/>
          <w:rtl/>
        </w:rPr>
      </w:pPr>
      <w:r>
        <w:rPr>
          <w:color w:val="000000"/>
          <w:rtl/>
        </w:rPr>
        <w:t xml:space="preserve">כמו כן הוראות תקנה </w:t>
      </w:r>
      <w:r w:rsidR="00AE5188">
        <w:rPr>
          <w:rFonts w:hint="cs"/>
          <w:color w:val="000000"/>
          <w:rtl/>
        </w:rPr>
        <w:t>17(ב)</w:t>
      </w:r>
      <w:r>
        <w:rPr>
          <w:color w:val="000000"/>
          <w:rtl/>
        </w:rPr>
        <w:t xml:space="preserve"> מורות כי על "</w:t>
      </w:r>
      <w:r>
        <w:rPr>
          <w:b/>
          <w:bCs/>
          <w:color w:val="000000"/>
          <w:rtl/>
        </w:rPr>
        <w:t>בעל דין המגיש כתב טענות, יצרף העתק או תצלום של מסמך כאמור בתקנת משנה (א) המצוי ברשותו לכתב הטענות; אם מסמך כאמור אינו מצוי ברשותו, יציין בעל דין כאמור בתצהיר המאמת את כתב הטענות בידי מי, למיטב ידיעתו, הוא מצוי</w:t>
      </w:r>
      <w:r>
        <w:rPr>
          <w:color w:val="000000"/>
          <w:rtl/>
        </w:rPr>
        <w:t>".</w:t>
      </w:r>
    </w:p>
    <w:p w:rsidR="00AA395D" w:rsidRDefault="00AA395D" w:rsidP="00AA395D">
      <w:pPr>
        <w:pStyle w:val="ac"/>
        <w:rPr>
          <w:color w:val="000000"/>
        </w:rPr>
      </w:pPr>
    </w:p>
    <w:p w:rsidR="00AA395D" w:rsidRDefault="00AA395D" w:rsidP="00AE5188">
      <w:pPr>
        <w:pStyle w:val="ac"/>
        <w:numPr>
          <w:ilvl w:val="0"/>
          <w:numId w:val="1"/>
        </w:numPr>
        <w:spacing w:line="360" w:lineRule="auto"/>
        <w:jc w:val="both"/>
        <w:rPr>
          <w:rFonts w:ascii="Arial" w:hAnsi="Arial"/>
          <w:noProof w:val="0"/>
          <w:rtl/>
        </w:rPr>
      </w:pPr>
      <w:r>
        <w:rPr>
          <w:color w:val="000000"/>
          <w:rtl/>
        </w:rPr>
        <w:t>להוראות תקנות משפחה יש להתייחס בהלימה אחת עם תקנות סד"א. עפ"י תקנה 60</w:t>
      </w:r>
      <w:r w:rsidR="00AE5188">
        <w:rPr>
          <w:rFonts w:hint="cs"/>
          <w:color w:val="000000"/>
          <w:rtl/>
        </w:rPr>
        <w:t xml:space="preserve">(א) </w:t>
      </w:r>
      <w:r>
        <w:rPr>
          <w:color w:val="000000"/>
          <w:rtl/>
        </w:rPr>
        <w:t xml:space="preserve">לתקנות סד"א היה ובית המשפט ימצא כי מי מבעלי הדין לא קיים חובתו כאמור רשאי הוא לחייבו בהוצאות ובמקרים מיוחדים אף למחוק את כתב טענותיו. בלי לגרוע מהאמור בתקנת משנה (א), קובעת תקנה 60 (ג) לתקנות סד"א:  </w:t>
      </w:r>
      <w:r>
        <w:rPr>
          <w:b/>
          <w:bCs/>
          <w:color w:val="000000"/>
          <w:rtl/>
        </w:rPr>
        <w:t xml:space="preserve">"בעל דין שאינו מגלה מסמך שיש לגלותו או שאינו נענה לדרישה לעיין במסמך שגילה, </w:t>
      </w:r>
      <w:r>
        <w:rPr>
          <w:b/>
          <w:bCs/>
          <w:color w:val="000000"/>
          <w:u w:val="single"/>
          <w:rtl/>
        </w:rPr>
        <w:t>לא יהיה רשאי להגיש את המסמך כראיה מטעמו באותה תובענה</w:t>
      </w:r>
      <w:r>
        <w:rPr>
          <w:b/>
          <w:bCs/>
          <w:color w:val="000000"/>
          <w:rtl/>
        </w:rPr>
        <w:t>, אלא ברשות בית המשפט לאחר שנוכח לדעת כי היה לבעל הדין הצדק סביר למחדלו, ואם מדובר במסמך המזיק לעניינו של בעל הדין רשאי בית המשפט להורות על מחיקת כתב התביעה או כתב ההגנה, לפי העניין, ואם לא הורה כן, יורה על חיובו בהוצאות זולת אם מצא טעמים מיוחדים שלא לעשות כן"</w:t>
      </w:r>
      <w:r>
        <w:rPr>
          <w:rFonts w:ascii="Arial" w:hAnsi="Arial"/>
          <w:b/>
          <w:bCs/>
          <w:noProof w:val="0"/>
          <w:rtl/>
        </w:rPr>
        <w:t>.</w:t>
      </w:r>
      <w:r>
        <w:rPr>
          <w:rFonts w:ascii="Arial" w:hAnsi="Arial"/>
          <w:noProof w:val="0"/>
          <w:rtl/>
        </w:rPr>
        <w:t xml:space="preserve"> </w:t>
      </w:r>
    </w:p>
    <w:p w:rsidR="00AA395D" w:rsidRDefault="00AA395D" w:rsidP="00AA395D">
      <w:pPr>
        <w:pStyle w:val="ac"/>
        <w:rPr>
          <w:color w:val="000000"/>
        </w:rPr>
      </w:pPr>
    </w:p>
    <w:p w:rsidR="00AA395D" w:rsidRDefault="00AA395D" w:rsidP="00AA3DD1">
      <w:pPr>
        <w:pStyle w:val="ac"/>
        <w:numPr>
          <w:ilvl w:val="0"/>
          <w:numId w:val="1"/>
        </w:numPr>
        <w:spacing w:line="360" w:lineRule="auto"/>
        <w:jc w:val="both"/>
        <w:rPr>
          <w:rFonts w:ascii="Arial" w:hAnsi="Arial"/>
          <w:noProof w:val="0"/>
        </w:rPr>
      </w:pPr>
      <w:r w:rsidRPr="008359D1">
        <w:rPr>
          <w:rFonts w:ascii="Arial" w:hAnsi="Arial"/>
          <w:noProof w:val="0"/>
          <w:rtl/>
        </w:rPr>
        <w:t xml:space="preserve">הבקשה למתן צו לגילוי מסמכים שבידי התובעת הינה בקשה </w:t>
      </w:r>
      <w:r w:rsidR="008359D1">
        <w:rPr>
          <w:rFonts w:ascii="Arial" w:hAnsi="Arial"/>
          <w:noProof w:val="0"/>
          <w:rtl/>
        </w:rPr>
        <w:t>כללית</w:t>
      </w:r>
      <w:r w:rsidR="008359D1">
        <w:rPr>
          <w:rFonts w:ascii="Arial" w:hAnsi="Arial" w:hint="cs"/>
          <w:noProof w:val="0"/>
          <w:rtl/>
        </w:rPr>
        <w:t>. ב"כ התובעת ציין והדגיש כי התובעת פירטה את כל הנדרש ממנה ואין מה ליתן צו נוסף.</w:t>
      </w:r>
    </w:p>
    <w:p w:rsidR="008359D1" w:rsidRPr="008359D1" w:rsidRDefault="008359D1" w:rsidP="008359D1">
      <w:pPr>
        <w:pStyle w:val="ac"/>
        <w:spacing w:line="360" w:lineRule="auto"/>
        <w:ind w:left="567"/>
        <w:jc w:val="both"/>
        <w:rPr>
          <w:rFonts w:ascii="Arial" w:hAnsi="Arial"/>
          <w:noProof w:val="0"/>
        </w:rPr>
      </w:pPr>
    </w:p>
    <w:p w:rsidR="00AA395D" w:rsidRDefault="00AA395D" w:rsidP="008359D1">
      <w:pPr>
        <w:pStyle w:val="ac"/>
        <w:numPr>
          <w:ilvl w:val="0"/>
          <w:numId w:val="1"/>
        </w:numPr>
        <w:spacing w:line="360" w:lineRule="auto"/>
        <w:jc w:val="both"/>
        <w:rPr>
          <w:rFonts w:ascii="Arial" w:hAnsi="Arial"/>
          <w:b/>
          <w:bCs/>
          <w:noProof w:val="0"/>
        </w:rPr>
      </w:pPr>
      <w:r w:rsidRPr="008359D1">
        <w:rPr>
          <w:b/>
          <w:bCs/>
          <w:color w:val="000000"/>
          <w:rtl/>
        </w:rPr>
        <w:t>לאור האמור לעיל ולאחר שבחנתי את טענות הצדדים בכתבי הטענות ואלה שנטענו במעמד הדיון ובשים לב להוראות התקנה 60(ג) לתקנות סד"א, דין הבקשה להידחות.</w:t>
      </w:r>
      <w:r w:rsidR="008359D1">
        <w:rPr>
          <w:rFonts w:ascii="Arial" w:hAnsi="Arial" w:hint="cs"/>
          <w:b/>
          <w:bCs/>
          <w:noProof w:val="0"/>
          <w:rtl/>
        </w:rPr>
        <w:t xml:space="preserve"> עם זאת מובהר כי בהמשך ההליכים יחול האמור בתקנה 60(ג) לעיל.</w:t>
      </w:r>
      <w:r w:rsidR="00717599">
        <w:rPr>
          <w:rFonts w:ascii="Arial" w:hAnsi="Arial" w:hint="cs"/>
          <w:b/>
          <w:bCs/>
          <w:noProof w:val="0"/>
          <w:rtl/>
        </w:rPr>
        <w:t xml:space="preserve"> </w:t>
      </w:r>
    </w:p>
    <w:p w:rsidR="00717599" w:rsidRPr="00717599" w:rsidRDefault="00717599" w:rsidP="00717599">
      <w:pPr>
        <w:pStyle w:val="ac"/>
        <w:rPr>
          <w:rFonts w:ascii="Arial" w:hAnsi="Arial"/>
          <w:b/>
          <w:bCs/>
          <w:noProof w:val="0"/>
          <w:rtl/>
        </w:rPr>
      </w:pPr>
    </w:p>
    <w:p w:rsidR="00717599" w:rsidRPr="008359D1" w:rsidRDefault="00717599" w:rsidP="008359D1">
      <w:pPr>
        <w:pStyle w:val="ac"/>
        <w:numPr>
          <w:ilvl w:val="0"/>
          <w:numId w:val="1"/>
        </w:numPr>
        <w:spacing w:line="360" w:lineRule="auto"/>
        <w:jc w:val="both"/>
        <w:rPr>
          <w:rFonts w:ascii="Arial" w:hAnsi="Arial"/>
          <w:b/>
          <w:bCs/>
          <w:noProof w:val="0"/>
        </w:rPr>
      </w:pPr>
      <w:r>
        <w:rPr>
          <w:rFonts w:ascii="Arial" w:hAnsi="Arial" w:hint="cs"/>
          <w:noProof w:val="0"/>
          <w:rtl/>
        </w:rPr>
        <w:t>לא מצאתי כי התובעת לא עמדה בנדרש על פי חוק וכי הנתבעים פירטו הנדרש על מנת להורות לה להשלים חסרים ב</w:t>
      </w:r>
      <w:r w:rsidR="007E4449">
        <w:rPr>
          <w:rFonts w:ascii="Arial" w:hAnsi="Arial" w:hint="cs"/>
          <w:noProof w:val="0"/>
          <w:rtl/>
        </w:rPr>
        <w:t>נטען על ידה. ההליכים בראשיתם ולשני הצדדים תשמר הזכות לטעון טענות בעניין זה גם בהמשך במידת הצורך.</w:t>
      </w:r>
    </w:p>
    <w:p w:rsidR="00AA395D" w:rsidRPr="008359D1" w:rsidRDefault="00AA395D" w:rsidP="00AA395D">
      <w:pPr>
        <w:pStyle w:val="ac"/>
        <w:rPr>
          <w:color w:val="000000"/>
        </w:rPr>
      </w:pPr>
    </w:p>
    <w:p w:rsidR="00AA395D" w:rsidRDefault="00AA395D" w:rsidP="00AA395D">
      <w:pPr>
        <w:pStyle w:val="ac"/>
        <w:numPr>
          <w:ilvl w:val="0"/>
          <w:numId w:val="1"/>
        </w:numPr>
        <w:spacing w:line="360" w:lineRule="auto"/>
        <w:jc w:val="both"/>
        <w:rPr>
          <w:rFonts w:ascii="Arial" w:hAnsi="Arial"/>
          <w:noProof w:val="0"/>
          <w:rtl/>
        </w:rPr>
      </w:pPr>
      <w:r>
        <w:rPr>
          <w:color w:val="000000"/>
          <w:rtl/>
        </w:rPr>
        <w:t>בנוסף, עותרים הנתבעים למתן צווים לגילוי מסמכים ספציפיים:</w:t>
      </w:r>
    </w:p>
    <w:p w:rsidR="00AA395D" w:rsidRDefault="00AA395D" w:rsidP="00AA395D">
      <w:pPr>
        <w:pStyle w:val="ac"/>
        <w:rPr>
          <w:rFonts w:ascii="Arial" w:hAnsi="Arial"/>
          <w:noProof w:val="0"/>
        </w:rPr>
      </w:pPr>
    </w:p>
    <w:p w:rsidR="00AA395D" w:rsidRDefault="00AA395D" w:rsidP="00AA395D">
      <w:pPr>
        <w:pStyle w:val="ac"/>
        <w:numPr>
          <w:ilvl w:val="0"/>
          <w:numId w:val="3"/>
        </w:numPr>
        <w:spacing w:line="360" w:lineRule="auto"/>
        <w:jc w:val="both"/>
        <w:rPr>
          <w:rFonts w:ascii="Arial" w:hAnsi="Arial"/>
          <w:noProof w:val="0"/>
          <w:rtl/>
        </w:rPr>
      </w:pPr>
      <w:r>
        <w:rPr>
          <w:rFonts w:ascii="Arial" w:hAnsi="Arial"/>
          <w:noProof w:val="0"/>
          <w:rtl/>
        </w:rPr>
        <w:t>גילוי צוואת המנוח מיום 6.10.2014.</w:t>
      </w:r>
    </w:p>
    <w:p w:rsidR="00AA395D" w:rsidRDefault="00AA395D" w:rsidP="00AA395D">
      <w:pPr>
        <w:pStyle w:val="ac"/>
        <w:numPr>
          <w:ilvl w:val="0"/>
          <w:numId w:val="3"/>
        </w:numPr>
        <w:spacing w:line="360" w:lineRule="auto"/>
        <w:jc w:val="both"/>
        <w:rPr>
          <w:rFonts w:ascii="Arial" w:hAnsi="Arial"/>
          <w:noProof w:val="0"/>
        </w:rPr>
      </w:pPr>
      <w:r>
        <w:rPr>
          <w:rFonts w:ascii="Arial" w:hAnsi="Arial"/>
          <w:noProof w:val="0"/>
          <w:rtl/>
        </w:rPr>
        <w:t>גילוי הסכם ממון שנערך בין התובעת לבין המנוח ביום 15.12.1994.</w:t>
      </w:r>
    </w:p>
    <w:p w:rsidR="00AA395D" w:rsidRDefault="00AA395D" w:rsidP="00AA395D">
      <w:pPr>
        <w:pStyle w:val="ac"/>
        <w:numPr>
          <w:ilvl w:val="0"/>
          <w:numId w:val="3"/>
        </w:numPr>
        <w:spacing w:line="360" w:lineRule="auto"/>
        <w:jc w:val="both"/>
        <w:rPr>
          <w:rFonts w:ascii="Arial" w:hAnsi="Arial"/>
          <w:noProof w:val="0"/>
        </w:rPr>
      </w:pPr>
      <w:r>
        <w:rPr>
          <w:rFonts w:ascii="Arial" w:hAnsi="Arial"/>
          <w:noProof w:val="0"/>
          <w:rtl/>
        </w:rPr>
        <w:t>פירוט מועדי היציאות והכניסות לארץ של התובעת.</w:t>
      </w:r>
    </w:p>
    <w:p w:rsidR="00AA395D" w:rsidRDefault="00AA395D" w:rsidP="00AA395D">
      <w:pPr>
        <w:pStyle w:val="ac"/>
        <w:numPr>
          <w:ilvl w:val="0"/>
          <w:numId w:val="3"/>
        </w:numPr>
        <w:spacing w:line="360" w:lineRule="auto"/>
        <w:jc w:val="both"/>
        <w:rPr>
          <w:rFonts w:ascii="Arial" w:hAnsi="Arial"/>
          <w:noProof w:val="0"/>
        </w:rPr>
      </w:pPr>
      <w:r>
        <w:rPr>
          <w:rFonts w:ascii="Arial" w:hAnsi="Arial"/>
          <w:noProof w:val="0"/>
          <w:rtl/>
        </w:rPr>
        <w:t>צו גילוי ועיון במסמכים רפואיים של המנוח לתקופה שהחל מיום 1.1.2014 ועד ליום 9.11.16.</w:t>
      </w:r>
    </w:p>
    <w:p w:rsidR="00AA395D" w:rsidRDefault="00AA395D" w:rsidP="00A61501">
      <w:pPr>
        <w:pStyle w:val="ac"/>
        <w:numPr>
          <w:ilvl w:val="0"/>
          <w:numId w:val="3"/>
        </w:numPr>
        <w:spacing w:line="360" w:lineRule="auto"/>
        <w:jc w:val="both"/>
        <w:rPr>
          <w:rFonts w:ascii="Arial" w:hAnsi="Arial"/>
          <w:noProof w:val="0"/>
        </w:rPr>
      </w:pPr>
      <w:r>
        <w:rPr>
          <w:rFonts w:ascii="Arial" w:hAnsi="Arial"/>
          <w:noProof w:val="0"/>
          <w:rtl/>
        </w:rPr>
        <w:t>צו לגילוי ועיון במסמכים לעו"ד.</w:t>
      </w:r>
    </w:p>
    <w:p w:rsidR="00AA395D" w:rsidRDefault="00AA395D" w:rsidP="00AA395D">
      <w:pPr>
        <w:pStyle w:val="ac"/>
        <w:rPr>
          <w:color w:val="000000"/>
        </w:rPr>
      </w:pPr>
    </w:p>
    <w:p w:rsidR="00AA395D" w:rsidRDefault="00AD17FB" w:rsidP="00AD17FB">
      <w:pPr>
        <w:pStyle w:val="ac"/>
        <w:numPr>
          <w:ilvl w:val="0"/>
          <w:numId w:val="1"/>
        </w:numPr>
        <w:spacing w:line="360" w:lineRule="auto"/>
        <w:jc w:val="both"/>
        <w:rPr>
          <w:rFonts w:ascii="Arial" w:hAnsi="Arial"/>
          <w:noProof w:val="0"/>
          <w:rtl/>
        </w:rPr>
      </w:pPr>
      <w:r>
        <w:rPr>
          <w:rFonts w:ascii="Arial" w:hAnsi="Arial" w:hint="cs"/>
          <w:noProof w:val="0"/>
          <w:u w:val="single"/>
          <w:rtl/>
        </w:rPr>
        <w:t>בכל הנוגע</w:t>
      </w:r>
      <w:r w:rsidR="00AA395D" w:rsidRPr="00AD17FB">
        <w:rPr>
          <w:rFonts w:ascii="Arial" w:hAnsi="Arial"/>
          <w:noProof w:val="0"/>
          <w:u w:val="single"/>
          <w:rtl/>
        </w:rPr>
        <w:t xml:space="preserve"> לעתירת הנתבעים לקבלת הסכם ממון שנערך בין התובעת למנוח ביום 15.2.1994</w:t>
      </w:r>
      <w:r w:rsidR="00AA395D">
        <w:rPr>
          <w:rFonts w:ascii="Arial" w:hAnsi="Arial"/>
          <w:noProof w:val="0"/>
          <w:rtl/>
        </w:rPr>
        <w:t>, דינה להידחות. לא נמצא כל הסבר המניח את דעתי באשר לרלוונטיות הסכם הממון שנערך שנים רבות טרם עריכת הצוואה</w:t>
      </w:r>
      <w:r>
        <w:rPr>
          <w:rFonts w:ascii="Arial" w:hAnsi="Arial" w:hint="cs"/>
          <w:noProof w:val="0"/>
          <w:rtl/>
        </w:rPr>
        <w:t>, לצוואה</w:t>
      </w:r>
      <w:r w:rsidR="00AA395D">
        <w:rPr>
          <w:rFonts w:ascii="Arial" w:hAnsi="Arial"/>
          <w:noProof w:val="0"/>
          <w:rtl/>
        </w:rPr>
        <w:t xml:space="preserve"> מיום 9.11.16. במעמד הדיון ביקשתי שהסכם הממון יוצג לעיני בלבד ולאחר </w:t>
      </w:r>
      <w:r>
        <w:rPr>
          <w:rFonts w:ascii="Arial" w:hAnsi="Arial" w:hint="cs"/>
          <w:noProof w:val="0"/>
          <w:rtl/>
        </w:rPr>
        <w:t>בחינתו עולה</w:t>
      </w:r>
      <w:r w:rsidR="00AA395D">
        <w:rPr>
          <w:rFonts w:ascii="Arial" w:hAnsi="Arial"/>
          <w:noProof w:val="0"/>
          <w:rtl/>
        </w:rPr>
        <w:t xml:space="preserve"> כי </w:t>
      </w:r>
      <w:r w:rsidR="00AA395D" w:rsidRPr="00AD17FB">
        <w:rPr>
          <w:rFonts w:ascii="Arial" w:hAnsi="Arial"/>
          <w:noProof w:val="0"/>
          <w:u w:val="single"/>
          <w:rtl/>
        </w:rPr>
        <w:t>אין</w:t>
      </w:r>
      <w:r w:rsidR="00AA395D">
        <w:rPr>
          <w:rFonts w:ascii="Arial" w:hAnsi="Arial"/>
          <w:noProof w:val="0"/>
          <w:rtl/>
        </w:rPr>
        <w:t xml:space="preserve"> </w:t>
      </w:r>
      <w:r>
        <w:rPr>
          <w:rFonts w:ascii="Arial" w:hAnsi="Arial" w:hint="cs"/>
          <w:noProof w:val="0"/>
          <w:rtl/>
        </w:rPr>
        <w:t>בהסכם הממון</w:t>
      </w:r>
      <w:r w:rsidR="00AA395D">
        <w:rPr>
          <w:rFonts w:ascii="Arial" w:hAnsi="Arial"/>
          <w:noProof w:val="0"/>
          <w:rtl/>
        </w:rPr>
        <w:t xml:space="preserve"> הוראות לגבי ירושה או עיזבון המנוח</w:t>
      </w:r>
      <w:r>
        <w:rPr>
          <w:rFonts w:ascii="Arial" w:hAnsi="Arial" w:hint="cs"/>
          <w:noProof w:val="0"/>
          <w:rtl/>
        </w:rPr>
        <w:t xml:space="preserve">. בנסיבות הללו אין מקום להורות על גילויו בהליך זה. </w:t>
      </w:r>
      <w:r w:rsidR="00AA395D">
        <w:rPr>
          <w:rFonts w:ascii="Arial" w:hAnsi="Arial"/>
          <w:noProof w:val="0"/>
          <w:rtl/>
        </w:rPr>
        <w:t>גילוי הסכם הממון יגרום לפגיעה בפרטיותם של המנוח ו</w:t>
      </w:r>
      <w:r>
        <w:rPr>
          <w:rFonts w:ascii="Arial" w:hAnsi="Arial" w:hint="cs"/>
          <w:noProof w:val="0"/>
          <w:rtl/>
        </w:rPr>
        <w:t xml:space="preserve">של </w:t>
      </w:r>
      <w:r w:rsidR="00AA395D">
        <w:rPr>
          <w:rFonts w:ascii="Arial" w:hAnsi="Arial"/>
          <w:noProof w:val="0"/>
          <w:rtl/>
        </w:rPr>
        <w:t>התובעת</w:t>
      </w:r>
      <w:r>
        <w:rPr>
          <w:rFonts w:ascii="Arial" w:hAnsi="Arial" w:hint="cs"/>
          <w:noProof w:val="0"/>
          <w:rtl/>
        </w:rPr>
        <w:t>, ולאור הטענות הנטענות בהליך זה אין עילה לגלותו</w:t>
      </w:r>
      <w:r w:rsidR="00AA395D">
        <w:rPr>
          <w:rFonts w:ascii="Arial" w:hAnsi="Arial"/>
          <w:noProof w:val="0"/>
          <w:rtl/>
        </w:rPr>
        <w:t xml:space="preserve">.  </w:t>
      </w:r>
    </w:p>
    <w:p w:rsidR="00AA395D" w:rsidRDefault="00AA395D" w:rsidP="00AA395D">
      <w:pPr>
        <w:pStyle w:val="ac"/>
        <w:rPr>
          <w:color w:val="000000"/>
          <w:rtl/>
        </w:rPr>
      </w:pPr>
    </w:p>
    <w:p w:rsidR="00AA395D" w:rsidRDefault="00AD17FB" w:rsidP="00AD17FB">
      <w:pPr>
        <w:pStyle w:val="ac"/>
        <w:numPr>
          <w:ilvl w:val="0"/>
          <w:numId w:val="1"/>
        </w:numPr>
        <w:spacing w:line="360" w:lineRule="auto"/>
        <w:jc w:val="both"/>
        <w:rPr>
          <w:rFonts w:ascii="Arial" w:hAnsi="Arial"/>
          <w:noProof w:val="0"/>
          <w:rtl/>
        </w:rPr>
      </w:pPr>
      <w:r>
        <w:rPr>
          <w:rFonts w:hint="cs"/>
          <w:color w:val="000000"/>
          <w:u w:val="single"/>
          <w:rtl/>
        </w:rPr>
        <w:t>בכל הנוגע</w:t>
      </w:r>
      <w:r w:rsidR="00AA395D" w:rsidRPr="00AD17FB">
        <w:rPr>
          <w:color w:val="000000"/>
          <w:u w:val="single"/>
          <w:rtl/>
        </w:rPr>
        <w:t xml:space="preserve"> לעתירת הנתבעים למתן צו לגילוי ועיון במסמכים רפואיים לתקופה שהחל מיום 1.1.2014 ועד ליום 9.11.16 – </w:t>
      </w:r>
      <w:r w:rsidR="00AA395D">
        <w:rPr>
          <w:color w:val="000000"/>
          <w:rtl/>
        </w:rPr>
        <w:t>חרף שלא נטען על ידי הנתבעים על העדר כשרותו של המנוח לערוך צוואה מצאתי להיעתר לבקשה באופן חלקי כך שינתן</w:t>
      </w:r>
      <w:r>
        <w:rPr>
          <w:color w:val="000000"/>
          <w:rtl/>
        </w:rPr>
        <w:t xml:space="preserve"> צו לגילוי מסמכים רפואיים מקופ</w:t>
      </w:r>
      <w:r>
        <w:rPr>
          <w:rFonts w:hint="cs"/>
          <w:color w:val="000000"/>
          <w:rtl/>
        </w:rPr>
        <w:t>ת החולים</w:t>
      </w:r>
      <w:r w:rsidR="00AA395D">
        <w:rPr>
          <w:color w:val="000000"/>
          <w:rtl/>
        </w:rPr>
        <w:t xml:space="preserve"> </w:t>
      </w:r>
      <w:r>
        <w:rPr>
          <w:rFonts w:hint="cs"/>
          <w:color w:val="000000"/>
          <w:rtl/>
        </w:rPr>
        <w:t xml:space="preserve">בה </w:t>
      </w:r>
      <w:r w:rsidR="00AA395D">
        <w:rPr>
          <w:color w:val="000000"/>
          <w:rtl/>
        </w:rPr>
        <w:t xml:space="preserve">טופל המנוח </w:t>
      </w:r>
      <w:r w:rsidR="00AA395D">
        <w:rPr>
          <w:b/>
          <w:bCs/>
          <w:color w:val="000000"/>
          <w:rtl/>
        </w:rPr>
        <w:t>בלבד</w:t>
      </w:r>
      <w:r w:rsidR="00AA395D">
        <w:rPr>
          <w:color w:val="000000"/>
          <w:rtl/>
        </w:rPr>
        <w:t xml:space="preserve"> ולתקופה המתייחסת החל מיום 1.1.16 ועד ליום 31.12.16. </w:t>
      </w:r>
      <w:r>
        <w:rPr>
          <w:rFonts w:hint="cs"/>
          <w:color w:val="000000"/>
          <w:rtl/>
        </w:rPr>
        <w:t xml:space="preserve">אין מקום להעתר לתקופה ארוכה יותר שעה שהנתבע הגיע בקשה לצו קיום צוואת המנוח משנת 2015. מאחר שסברתי שיש היבטים מסויימים בהתנגדות הקשורים להשפעה בלתי הוגנת שיכולים להיות קשורים למצבו הרפואי של המנוח, יש בהיעתרות לבקשה לסייע לבירור המחלוקות בין הצדדים. </w:t>
      </w:r>
      <w:r w:rsidR="00AA395D">
        <w:rPr>
          <w:color w:val="000000"/>
          <w:rtl/>
        </w:rPr>
        <w:t xml:space="preserve">תוגש פסיקתא מתאימה </w:t>
      </w:r>
      <w:r>
        <w:rPr>
          <w:rFonts w:hint="cs"/>
          <w:color w:val="000000"/>
          <w:rtl/>
        </w:rPr>
        <w:t>לחתימתי במשותף ע"י ב"כ הצדדים</w:t>
      </w:r>
      <w:r w:rsidR="00AA395D">
        <w:rPr>
          <w:color w:val="000000"/>
          <w:rtl/>
        </w:rPr>
        <w:t>.</w:t>
      </w:r>
    </w:p>
    <w:p w:rsidR="00AA395D" w:rsidRDefault="00AA395D" w:rsidP="00AA395D">
      <w:pPr>
        <w:pStyle w:val="ac"/>
        <w:rPr>
          <w:rFonts w:ascii="Arial" w:hAnsi="Arial"/>
          <w:noProof w:val="0"/>
        </w:rPr>
      </w:pPr>
    </w:p>
    <w:p w:rsidR="00AA395D" w:rsidRDefault="00AD17FB" w:rsidP="00D73B8E">
      <w:pPr>
        <w:pStyle w:val="ac"/>
        <w:numPr>
          <w:ilvl w:val="0"/>
          <w:numId w:val="1"/>
        </w:numPr>
        <w:spacing w:line="360" w:lineRule="auto"/>
        <w:jc w:val="both"/>
        <w:rPr>
          <w:rFonts w:ascii="Arial" w:hAnsi="Arial"/>
          <w:noProof w:val="0"/>
          <w:rtl/>
        </w:rPr>
      </w:pPr>
      <w:r w:rsidRPr="00D73B8E">
        <w:rPr>
          <w:rFonts w:ascii="Arial" w:hAnsi="Arial" w:hint="cs"/>
          <w:noProof w:val="0"/>
          <w:u w:val="single"/>
          <w:rtl/>
        </w:rPr>
        <w:t>בכל הנוגע</w:t>
      </w:r>
      <w:r w:rsidR="00D73B8E" w:rsidRPr="00D73B8E">
        <w:rPr>
          <w:rFonts w:ascii="Arial" w:hAnsi="Arial" w:hint="cs"/>
          <w:noProof w:val="0"/>
          <w:u w:val="single"/>
          <w:rtl/>
        </w:rPr>
        <w:t xml:space="preserve"> </w:t>
      </w:r>
      <w:r w:rsidR="00AA395D" w:rsidRPr="00D73B8E">
        <w:rPr>
          <w:rFonts w:ascii="Arial" w:hAnsi="Arial"/>
          <w:noProof w:val="0"/>
          <w:u w:val="single"/>
          <w:rtl/>
        </w:rPr>
        <w:t xml:space="preserve">לעתירת הנתבעים למתן צו לגילוי פרטי מועדי היציאות והכניסות לארץ של התובעת </w:t>
      </w:r>
      <w:r w:rsidR="00D73B8E">
        <w:rPr>
          <w:rFonts w:ascii="Arial" w:hAnsi="Arial"/>
          <w:noProof w:val="0"/>
          <w:rtl/>
        </w:rPr>
        <w:t>– דינה להידחו</w:t>
      </w:r>
      <w:r w:rsidR="00D73B8E">
        <w:rPr>
          <w:rFonts w:ascii="Arial" w:hAnsi="Arial" w:hint="cs"/>
          <w:noProof w:val="0"/>
          <w:rtl/>
        </w:rPr>
        <w:t>ת</w:t>
      </w:r>
      <w:r w:rsidR="00AA395D">
        <w:rPr>
          <w:rFonts w:ascii="Arial" w:hAnsi="Arial"/>
          <w:noProof w:val="0"/>
          <w:rtl/>
        </w:rPr>
        <w:t xml:space="preserve">. </w:t>
      </w:r>
      <w:r w:rsidR="00D73B8E">
        <w:rPr>
          <w:rFonts w:ascii="Arial" w:hAnsi="Arial" w:hint="cs"/>
          <w:noProof w:val="0"/>
          <w:rtl/>
        </w:rPr>
        <w:t xml:space="preserve">הנתבעים ביקשו כי יינתן צו שיפרט את נסיעותיה של התובעת מיום 1.1.2014 ועד למועד פטירת המנוח. לטענתן המנוח חשד כי התובעת בוגדת בו ובעת היעדרה של התובעת המתנגדת 2 סעדה את המנוח. לאחר בחינת טענות הצדדים אין מקום להעתר להן. לא שוכנעתי כי צו זה יש בו לסייע לבירור המחלוקות בין הצדדים ביחס להתנגדות שהוגשה. בפרט כאשר </w:t>
      </w:r>
      <w:r w:rsidR="00D73B8E">
        <w:rPr>
          <w:rFonts w:ascii="Arial" w:hAnsi="Arial" w:hint="cs"/>
          <w:noProof w:val="0"/>
          <w:rtl/>
        </w:rPr>
        <w:lastRenderedPageBreak/>
        <w:t>הנתבעים טוענים כי חלה השפעה בלתי הוגנת ותלות של המנוח בתובעת ובעתירה זו טוענים כי מי שסעד את המנוח זו המתנגדת 2 בהיעדרה של התובעת.  מתן הצו לתקופה משנת 2014 ועד לפטירת המנוח ביום 15.8.2021 לא נומקה די הצורך</w:t>
      </w:r>
      <w:r w:rsidR="007B6456">
        <w:rPr>
          <w:rFonts w:ascii="Arial" w:hAnsi="Arial" w:hint="cs"/>
          <w:noProof w:val="0"/>
          <w:rtl/>
        </w:rPr>
        <w:t>,</w:t>
      </w:r>
      <w:r w:rsidR="00D73B8E">
        <w:rPr>
          <w:rFonts w:ascii="Arial" w:hAnsi="Arial" w:hint="cs"/>
          <w:noProof w:val="0"/>
          <w:rtl/>
        </w:rPr>
        <w:t xml:space="preserve"> ואין בה על מנת לס</w:t>
      </w:r>
      <w:r w:rsidR="007B6456">
        <w:rPr>
          <w:rFonts w:ascii="Arial" w:hAnsi="Arial" w:hint="cs"/>
          <w:noProof w:val="0"/>
          <w:rtl/>
        </w:rPr>
        <w:t>ייע לנושאים הדורשים הכרעה בהליך זה.</w:t>
      </w:r>
    </w:p>
    <w:p w:rsidR="00AA395D" w:rsidRDefault="00AA395D" w:rsidP="00AA395D">
      <w:pPr>
        <w:pStyle w:val="ac"/>
        <w:rPr>
          <w:rFonts w:ascii="Arial" w:hAnsi="Arial"/>
          <w:noProof w:val="0"/>
        </w:rPr>
      </w:pPr>
    </w:p>
    <w:p w:rsidR="00AA395D" w:rsidRDefault="007B6456" w:rsidP="00A61501">
      <w:pPr>
        <w:pStyle w:val="ac"/>
        <w:numPr>
          <w:ilvl w:val="0"/>
          <w:numId w:val="1"/>
        </w:numPr>
        <w:spacing w:line="360" w:lineRule="auto"/>
        <w:jc w:val="both"/>
        <w:rPr>
          <w:rFonts w:ascii="Arial" w:hAnsi="Arial"/>
          <w:noProof w:val="0"/>
          <w:rtl/>
        </w:rPr>
      </w:pPr>
      <w:r w:rsidRPr="007B6456">
        <w:rPr>
          <w:rFonts w:ascii="Arial" w:hAnsi="Arial" w:hint="cs"/>
          <w:noProof w:val="0"/>
          <w:u w:val="single"/>
          <w:rtl/>
        </w:rPr>
        <w:t>בכל הנוגע</w:t>
      </w:r>
      <w:r w:rsidR="00AA395D" w:rsidRPr="007B6456">
        <w:rPr>
          <w:rFonts w:ascii="Arial" w:hAnsi="Arial"/>
          <w:noProof w:val="0"/>
          <w:u w:val="single"/>
          <w:rtl/>
        </w:rPr>
        <w:t xml:space="preserve"> לעתירת הנתבעים למתן צו לגילוי ועיון במסמכים לעו"ד–</w:t>
      </w:r>
      <w:r w:rsidR="00AA395D">
        <w:rPr>
          <w:rFonts w:ascii="Arial" w:hAnsi="Arial"/>
          <w:noProof w:val="0"/>
          <w:rtl/>
        </w:rPr>
        <w:t xml:space="preserve"> </w:t>
      </w:r>
      <w:r>
        <w:rPr>
          <w:rFonts w:ascii="Arial" w:hAnsi="Arial" w:hint="cs"/>
          <w:noProof w:val="0"/>
          <w:rtl/>
        </w:rPr>
        <w:t xml:space="preserve">דינה של הבקשה להתקבל. אין מחלוקת כי </w:t>
      </w:r>
      <w:r w:rsidR="00AA395D">
        <w:rPr>
          <w:rFonts w:ascii="Arial" w:hAnsi="Arial"/>
          <w:noProof w:val="0"/>
          <w:rtl/>
        </w:rPr>
        <w:t xml:space="preserve">עו"ד היא זו שערכה את הצוואות של המנוח ואף הייתה עדה להן. </w:t>
      </w:r>
      <w:r>
        <w:rPr>
          <w:rFonts w:ascii="Arial" w:hAnsi="Arial" w:hint="cs"/>
          <w:noProof w:val="0"/>
          <w:rtl/>
        </w:rPr>
        <w:t xml:space="preserve">אין סיבה כמבוקש על ידי ב"כ התובעת להמתין לעדותה בבימ"ש של עו"ד ורק אז לחשוף בפני הצדדים וב"כ את המסמכים. גילוי מוקדם של המסמכים הקשורים לצוואות המנוח יש בו לסייע לבירור המחלוקות הנדרש. אשר על כן </w:t>
      </w:r>
      <w:r w:rsidR="00AA395D">
        <w:rPr>
          <w:rFonts w:ascii="Arial" w:hAnsi="Arial"/>
          <w:noProof w:val="0"/>
          <w:rtl/>
        </w:rPr>
        <w:t xml:space="preserve">עו"ד תעביר </w:t>
      </w:r>
      <w:r>
        <w:rPr>
          <w:rFonts w:ascii="Arial" w:hAnsi="Arial" w:hint="cs"/>
          <w:noProof w:val="0"/>
          <w:rtl/>
        </w:rPr>
        <w:t>לתיק בימ"ש</w:t>
      </w:r>
      <w:r w:rsidR="00AA395D">
        <w:rPr>
          <w:rFonts w:ascii="Arial" w:hAnsi="Arial"/>
          <w:noProof w:val="0"/>
          <w:rtl/>
        </w:rPr>
        <w:t xml:space="preserve"> את כל המסמכים/תרשומות/הוראות שבידיה הקשורים לעריכת כל אחת מהצוואות של המנוח החל מיום 1.1.2014 ועד למועד פטירתו, 21.  במידת הצורך תוגש פסיקתא לחתימתי.</w:t>
      </w:r>
    </w:p>
    <w:p w:rsidR="00AA395D" w:rsidRDefault="00AA395D" w:rsidP="00AA395D">
      <w:pPr>
        <w:pStyle w:val="ac"/>
        <w:rPr>
          <w:rFonts w:ascii="Arial" w:hAnsi="Arial"/>
          <w:noProof w:val="0"/>
        </w:rPr>
      </w:pPr>
    </w:p>
    <w:p w:rsidR="00AA395D" w:rsidRDefault="00AA395D" w:rsidP="00A61501">
      <w:pPr>
        <w:pStyle w:val="ac"/>
        <w:numPr>
          <w:ilvl w:val="0"/>
          <w:numId w:val="1"/>
        </w:numPr>
        <w:spacing w:line="360" w:lineRule="auto"/>
        <w:jc w:val="both"/>
        <w:rPr>
          <w:rFonts w:ascii="Arial" w:hAnsi="Arial"/>
          <w:noProof w:val="0"/>
          <w:rtl/>
        </w:rPr>
      </w:pPr>
      <w:r>
        <w:rPr>
          <w:rFonts w:ascii="Arial" w:hAnsi="Arial"/>
          <w:noProof w:val="0"/>
          <w:rtl/>
        </w:rPr>
        <w:t>באשר לגילוי צוואת המנוח מיום 6.10.2014 הרי שניתן לקבל את האמור במסגרת צו הגילוי ועיון במסמכים לעו"ד כפי שהוריתי לעיל.</w:t>
      </w:r>
    </w:p>
    <w:p w:rsidR="007B6456" w:rsidRDefault="007B6456" w:rsidP="007B6456">
      <w:pPr>
        <w:pStyle w:val="ac"/>
        <w:spacing w:line="360" w:lineRule="auto"/>
        <w:ind w:left="567"/>
        <w:jc w:val="both"/>
        <w:rPr>
          <w:rFonts w:ascii="Arial" w:hAnsi="Arial"/>
          <w:noProof w:val="0"/>
        </w:rPr>
      </w:pPr>
    </w:p>
    <w:p w:rsidR="00AA395D" w:rsidRDefault="007B6456" w:rsidP="00AA395D">
      <w:pPr>
        <w:pStyle w:val="ac"/>
        <w:numPr>
          <w:ilvl w:val="0"/>
          <w:numId w:val="1"/>
        </w:numPr>
        <w:spacing w:line="360" w:lineRule="auto"/>
        <w:jc w:val="both"/>
        <w:rPr>
          <w:rFonts w:ascii="Arial" w:hAnsi="Arial"/>
          <w:noProof w:val="0"/>
          <w:rtl/>
        </w:rPr>
      </w:pPr>
      <w:r>
        <w:rPr>
          <w:rFonts w:ascii="Arial" w:hAnsi="Arial" w:hint="cs"/>
          <w:noProof w:val="0"/>
          <w:rtl/>
        </w:rPr>
        <w:t xml:space="preserve">לאור התוצאה בבקשות הנוספות שהוגשו כשחלק התקבלו וחלק נדחו </w:t>
      </w:r>
      <w:r>
        <w:rPr>
          <w:rFonts w:ascii="Arial" w:hAnsi="Arial"/>
          <w:noProof w:val="0"/>
          <w:rtl/>
        </w:rPr>
        <w:t>–</w:t>
      </w:r>
      <w:r>
        <w:rPr>
          <w:rFonts w:ascii="Arial" w:hAnsi="Arial" w:hint="cs"/>
          <w:noProof w:val="0"/>
          <w:rtl/>
        </w:rPr>
        <w:t xml:space="preserve"> אין צו להוצאות.</w:t>
      </w:r>
    </w:p>
    <w:p w:rsidR="00AA395D" w:rsidRDefault="00AA395D" w:rsidP="00AA395D">
      <w:pPr>
        <w:pStyle w:val="ac"/>
        <w:rPr>
          <w:rFonts w:ascii="Arial" w:hAnsi="Arial"/>
          <w:noProof w:val="0"/>
        </w:rPr>
      </w:pPr>
    </w:p>
    <w:p w:rsidR="00AA395D" w:rsidRPr="007B6456" w:rsidRDefault="00AA395D" w:rsidP="007B6456">
      <w:pPr>
        <w:pStyle w:val="ac"/>
        <w:numPr>
          <w:ilvl w:val="0"/>
          <w:numId w:val="1"/>
        </w:numPr>
        <w:spacing w:line="360" w:lineRule="auto"/>
        <w:jc w:val="both"/>
        <w:rPr>
          <w:rFonts w:ascii="Arial" w:hAnsi="Arial"/>
          <w:b/>
          <w:bCs/>
          <w:noProof w:val="0"/>
          <w:u w:val="single"/>
          <w:rtl/>
        </w:rPr>
      </w:pPr>
      <w:r w:rsidRPr="007B6456">
        <w:rPr>
          <w:rFonts w:ascii="Arial" w:hAnsi="Arial"/>
          <w:b/>
          <w:bCs/>
          <w:noProof w:val="0"/>
          <w:u w:val="single"/>
          <w:rtl/>
        </w:rPr>
        <w:t xml:space="preserve">נקבעו </w:t>
      </w:r>
      <w:r w:rsidR="007B6456">
        <w:rPr>
          <w:rFonts w:ascii="Arial" w:hAnsi="Arial" w:hint="cs"/>
          <w:b/>
          <w:bCs/>
          <w:noProof w:val="0"/>
          <w:u w:val="single"/>
          <w:rtl/>
        </w:rPr>
        <w:t>לקד"מ נוסף</w:t>
      </w:r>
      <w:r w:rsidRPr="007B6456">
        <w:rPr>
          <w:rFonts w:ascii="Arial" w:hAnsi="Arial"/>
          <w:b/>
          <w:bCs/>
          <w:noProof w:val="0"/>
          <w:u w:val="single"/>
          <w:rtl/>
        </w:rPr>
        <w:t xml:space="preserve"> ליום 30.10.22 בשעה </w:t>
      </w:r>
      <w:r w:rsidRPr="007B6456">
        <w:rPr>
          <w:rFonts w:ascii="Arial" w:hAnsi="Arial" w:hint="cs"/>
          <w:b/>
          <w:bCs/>
          <w:noProof w:val="0"/>
          <w:u w:val="single"/>
          <w:rtl/>
        </w:rPr>
        <w:t>10</w:t>
      </w:r>
      <w:r w:rsidRPr="007B6456">
        <w:rPr>
          <w:rFonts w:ascii="Arial" w:hAnsi="Arial"/>
          <w:b/>
          <w:bCs/>
          <w:noProof w:val="0"/>
          <w:u w:val="single"/>
          <w:rtl/>
        </w:rPr>
        <w:t>:00.</w:t>
      </w:r>
    </w:p>
    <w:p w:rsidR="00AA395D" w:rsidRDefault="00AA395D" w:rsidP="00AA395D">
      <w:pPr>
        <w:pStyle w:val="ac"/>
        <w:rPr>
          <w:rFonts w:ascii="Arial" w:hAnsi="Arial"/>
          <w:noProof w:val="0"/>
        </w:rPr>
      </w:pPr>
    </w:p>
    <w:p w:rsidR="00AA395D" w:rsidRDefault="00AA395D" w:rsidP="00AA395D">
      <w:pPr>
        <w:pStyle w:val="ac"/>
        <w:numPr>
          <w:ilvl w:val="0"/>
          <w:numId w:val="1"/>
        </w:numPr>
        <w:spacing w:line="360" w:lineRule="auto"/>
        <w:jc w:val="both"/>
        <w:rPr>
          <w:rFonts w:ascii="Arial" w:hAnsi="Arial"/>
          <w:noProof w:val="0"/>
          <w:rtl/>
        </w:rPr>
      </w:pPr>
      <w:r>
        <w:rPr>
          <w:rFonts w:ascii="Arial" w:hAnsi="Arial"/>
          <w:b/>
          <w:bCs/>
          <w:noProof w:val="0"/>
          <w:u w:val="single"/>
          <w:rtl/>
        </w:rPr>
        <w:t>המזכירות</w:t>
      </w:r>
      <w:r>
        <w:rPr>
          <w:rFonts w:ascii="Arial" w:hAnsi="Arial"/>
          <w:noProof w:val="0"/>
          <w:rtl/>
        </w:rPr>
        <w:t xml:space="preserve"> תמציא לב"כ הצדדים.</w:t>
      </w:r>
    </w:p>
    <w:p w:rsidR="00094813" w:rsidRDefault="00094813">
      <w:pPr>
        <w:spacing w:line="360" w:lineRule="auto"/>
        <w:jc w:val="both"/>
        <w:rPr>
          <w:rFonts w:ascii="Arial" w:hAnsi="Arial"/>
          <w:noProof w:val="0"/>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י"ט ניסן תשפ"ב</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20 אפריל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B77D0D">
      <w:pPr>
        <w:spacing w:line="360" w:lineRule="auto"/>
        <w:ind w:left="3600" w:firstLine="720"/>
        <w:jc w:val="both"/>
      </w:pPr>
      <w:sdt>
        <w:sdtPr>
          <w:rPr>
            <w:rtl/>
          </w:rPr>
          <w:alias w:val="MergeField"/>
          <w:tag w:val="1237"/>
          <w:id w:val="-1925102386"/>
        </w:sdtPr>
        <w:sdtEndPr/>
        <w:sdtContent>
          <w:r w:rsidR="00FF5E0D">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DE798C" w:rsidP="0074717B">
      <w:pPr>
        <w:spacing w:line="360" w:lineRule="auto"/>
        <w:jc w:val="both"/>
        <w:rPr>
          <w:rFonts w:ascii="Arial" w:hAnsi="Arial"/>
          <w:noProof w:val="0"/>
          <w:rtl/>
        </w:rPr>
      </w:pPr>
      <w:r>
        <w:rPr>
          <w:rFonts w:ascii="Arial" w:hAnsi="Arial" w:hint="cs"/>
          <w:noProof w:val="0"/>
          <w:rtl/>
        </w:rPr>
        <w:t>ההחלטה הותרה לפרסום ללא פרטים מזהים בהחלטה מיום 4.9.23.</w:t>
      </w: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D0D" w:rsidRDefault="00B77D0D">
      <w:r>
        <w:separator/>
      </w:r>
    </w:p>
  </w:endnote>
  <w:endnote w:type="continuationSeparator" w:id="0">
    <w:p w:rsidR="00B77D0D" w:rsidRDefault="00B7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94F" w:rsidRDefault="006849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8494F">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8494F">
      <w:rPr>
        <w:rStyle w:val="ab"/>
        <w:rtl/>
      </w:rPr>
      <w:t>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94F" w:rsidRDefault="006849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D0D" w:rsidRDefault="00B77D0D">
      <w:r>
        <w:separator/>
      </w:r>
    </w:p>
  </w:footnote>
  <w:footnote w:type="continuationSeparator" w:id="0">
    <w:p w:rsidR="00B77D0D" w:rsidRDefault="00B77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94F" w:rsidRDefault="006849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bookmarkStart w:id="0" w:name="_GoBack"/>
    <w:bookmarkEnd w:id="0"/>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AA395D" w:rsidRDefault="00B77D0D" w:rsidP="00C336D5">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ת"ע</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10155-12-21</w:t>
              </w:r>
            </w:sdtContent>
          </w:sdt>
          <w:r w:rsidR="00011212">
            <w:rPr>
              <w:b/>
              <w:bCs/>
              <w:noProof w:val="0"/>
              <w:sz w:val="26"/>
              <w:szCs w:val="26"/>
              <w:rtl/>
            </w:rPr>
            <w:t xml:space="preserve"> </w:t>
          </w:r>
          <w:sdt>
            <w:sdtPr>
              <w:rPr>
                <w:b/>
                <w:bCs/>
                <w:sz w:val="26"/>
                <w:szCs w:val="26"/>
                <w:rtl/>
              </w:rPr>
              <w:alias w:val="1172"/>
              <w:tag w:val="1172"/>
              <w:id w:val="-1735694493"/>
              <w:text w:multiLine="1"/>
            </w:sdtPr>
            <w:sdtEndPr/>
            <w:sdtContent>
              <w:r w:rsidR="00C336D5">
                <w:rPr>
                  <w:rFonts w:hint="cs"/>
                  <w:b/>
                  <w:bCs/>
                  <w:sz w:val="26"/>
                  <w:szCs w:val="26"/>
                  <w:rtl/>
                </w:rPr>
                <w:t>פלונית</w:t>
              </w:r>
              <w:r w:rsidR="003B6D3D" w:rsidRPr="00AA395D">
                <w:rPr>
                  <w:b/>
                  <w:bCs/>
                  <w:sz w:val="26"/>
                  <w:szCs w:val="26"/>
                  <w:rtl/>
                </w:rPr>
                <w:t xml:space="preserve"> ואח' נ' האפוטרופוס הכללי במחוז ואח'</w:t>
              </w:r>
              <w:r w:rsidR="003B6D3D" w:rsidRPr="00AA395D">
                <w:rPr>
                  <w:b/>
                  <w:bCs/>
                  <w:sz w:val="26"/>
                  <w:szCs w:val="26"/>
                  <w:rtl/>
                </w:rPr>
                <w:br/>
                <w:t xml:space="preserve">ת"ע </w:t>
              </w:r>
              <w:r w:rsidR="003B6D3D" w:rsidRPr="00AA395D">
                <w:rPr>
                  <w:rFonts w:hint="cs"/>
                  <w:b/>
                  <w:bCs/>
                  <w:sz w:val="26"/>
                  <w:szCs w:val="26"/>
                  <w:rtl/>
                </w:rPr>
                <w:t>10072</w:t>
              </w:r>
              <w:r w:rsidR="003B6D3D" w:rsidRPr="00AA395D">
                <w:rPr>
                  <w:b/>
                  <w:bCs/>
                  <w:sz w:val="26"/>
                  <w:szCs w:val="26"/>
                  <w:rtl/>
                </w:rPr>
                <w:t>-12-21</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94F" w:rsidRDefault="006849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63D32"/>
    <w:multiLevelType w:val="hybridMultilevel"/>
    <w:tmpl w:val="6B26F2A0"/>
    <w:lvl w:ilvl="0" w:tplc="775A2EDC">
      <w:start w:val="1"/>
      <w:numFmt w:val="decimal"/>
      <w:lvlText w:val="%1."/>
      <w:lvlJc w:val="left"/>
      <w:pPr>
        <w:ind w:left="567" w:hanging="567"/>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234EC7"/>
    <w:multiLevelType w:val="hybridMultilevel"/>
    <w:tmpl w:val="7E5C2514"/>
    <w:lvl w:ilvl="0" w:tplc="2F0E729E">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59303D15"/>
    <w:multiLevelType w:val="hybridMultilevel"/>
    <w:tmpl w:val="FB6632A2"/>
    <w:lvl w:ilvl="0" w:tplc="4F64437A">
      <w:start w:val="1"/>
      <w:numFmt w:val="bullet"/>
      <w:lvlText w:val="-"/>
      <w:lvlJc w:val="left"/>
      <w:pPr>
        <w:ind w:left="927" w:hanging="360"/>
      </w:pPr>
      <w:rPr>
        <w:rFonts w:ascii="David" w:eastAsia="Times New Roman" w:hAnsi="David" w:cs="David"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700F"/>
    <w:rsid w:val="00011212"/>
    <w:rsid w:val="00075278"/>
    <w:rsid w:val="00094813"/>
    <w:rsid w:val="00122C87"/>
    <w:rsid w:val="0014058F"/>
    <w:rsid w:val="001A0D26"/>
    <w:rsid w:val="001E0EB7"/>
    <w:rsid w:val="0021269E"/>
    <w:rsid w:val="00242BA8"/>
    <w:rsid w:val="002914D6"/>
    <w:rsid w:val="002F5307"/>
    <w:rsid w:val="003B6D3D"/>
    <w:rsid w:val="003C2B44"/>
    <w:rsid w:val="003C669B"/>
    <w:rsid w:val="003E16D6"/>
    <w:rsid w:val="00503A57"/>
    <w:rsid w:val="00514AE3"/>
    <w:rsid w:val="00530E94"/>
    <w:rsid w:val="00607A56"/>
    <w:rsid w:val="00677AA0"/>
    <w:rsid w:val="0068494F"/>
    <w:rsid w:val="006D2231"/>
    <w:rsid w:val="00717599"/>
    <w:rsid w:val="0074717B"/>
    <w:rsid w:val="007579AA"/>
    <w:rsid w:val="007B6456"/>
    <w:rsid w:val="007E4449"/>
    <w:rsid w:val="007F19F9"/>
    <w:rsid w:val="007F713D"/>
    <w:rsid w:val="00822AA5"/>
    <w:rsid w:val="008359D1"/>
    <w:rsid w:val="00946045"/>
    <w:rsid w:val="00976BD7"/>
    <w:rsid w:val="00A54660"/>
    <w:rsid w:val="00A61501"/>
    <w:rsid w:val="00A7661B"/>
    <w:rsid w:val="00AA395D"/>
    <w:rsid w:val="00AD17FB"/>
    <w:rsid w:val="00AE5188"/>
    <w:rsid w:val="00B31305"/>
    <w:rsid w:val="00B31680"/>
    <w:rsid w:val="00B34CB4"/>
    <w:rsid w:val="00B77D0D"/>
    <w:rsid w:val="00B96890"/>
    <w:rsid w:val="00C226D6"/>
    <w:rsid w:val="00C336D5"/>
    <w:rsid w:val="00C623C4"/>
    <w:rsid w:val="00CE7F78"/>
    <w:rsid w:val="00D71794"/>
    <w:rsid w:val="00D73B8E"/>
    <w:rsid w:val="00D74E5A"/>
    <w:rsid w:val="00DE798C"/>
    <w:rsid w:val="00E36FBA"/>
    <w:rsid w:val="00EC08AF"/>
    <w:rsid w:val="00F50E07"/>
    <w:rsid w:val="00F617BB"/>
    <w:rsid w:val="00FF3D7B"/>
    <w:rsid w:val="00FF5E0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AA395D"/>
    <w:pPr>
      <w:ind w:left="720"/>
      <w:contextualSpacing/>
    </w:pPr>
  </w:style>
  <w:style w:type="character" w:customStyle="1" w:styleId="default">
    <w:name w:val="default"/>
    <w:rsid w:val="00AA395D"/>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008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1869</Words>
  <Characters>9345</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2023-09-20T10:23:00Z</dcterms:created>
  <dcterms:modified xsi:type="dcterms:W3CDTF">2023-09-20T10:23:00Z</dcterms:modified>
</cp:coreProperties>
</file>